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54B601">
      <w:pPr>
        <w:tabs>
          <w:tab w:val="left" w:pos="7513"/>
        </w:tabs>
        <w:ind w:firstLine="567"/>
        <w:jc w:val="center"/>
        <w:rPr>
          <w:b/>
          <w:sz w:val="28"/>
          <w:szCs w:val="28"/>
        </w:rPr>
      </w:pPr>
    </w:p>
    <w:p w14:paraId="7AEDEAED">
      <w:pPr>
        <w:ind w:firstLine="709"/>
        <w:jc w:val="center"/>
        <w:rPr>
          <w:sz w:val="28"/>
          <w:szCs w:val="28"/>
        </w:rPr>
      </w:pPr>
      <w:r>
        <w:rPr>
          <w:sz w:val="28"/>
          <w:szCs w:val="28"/>
        </w:rPr>
        <w:t>МОБУ “Новосергиевская средняя общеобразовательная школа №4»</w:t>
      </w:r>
    </w:p>
    <w:p w14:paraId="339B4120">
      <w:pPr>
        <w:ind w:firstLine="709"/>
        <w:jc w:val="right"/>
        <w:rPr>
          <w:sz w:val="28"/>
          <w:szCs w:val="28"/>
        </w:rPr>
      </w:pPr>
    </w:p>
    <w:p w14:paraId="21599AD3">
      <w:pPr>
        <w:ind w:firstLine="709"/>
        <w:jc w:val="right"/>
        <w:rPr>
          <w:sz w:val="28"/>
          <w:szCs w:val="28"/>
        </w:rPr>
      </w:pPr>
      <w:r>
        <w:rPr>
          <w:sz w:val="28"/>
          <w:szCs w:val="28"/>
        </w:rPr>
        <w:t xml:space="preserve"> </w:t>
      </w:r>
    </w:p>
    <w:p w14:paraId="1A7FD4BB">
      <w:pPr>
        <w:suppressAutoHyphens w:val="0"/>
        <w:jc w:val="right"/>
        <w:rPr>
          <w:b/>
          <w:bCs/>
          <w:color w:val="000000"/>
          <w:sz w:val="28"/>
          <w:szCs w:val="28"/>
          <w:lang w:eastAsia="ru-RU"/>
        </w:rPr>
      </w:pPr>
      <w:r>
        <w:rPr>
          <w:b/>
          <w:bCs/>
          <w:color w:val="000000"/>
          <w:sz w:val="28"/>
          <w:szCs w:val="28"/>
          <w:lang w:eastAsia="ru-RU"/>
        </w:rPr>
        <w:t xml:space="preserve">                                                                                                              УТВЕРЖДАЮ</w:t>
      </w:r>
    </w:p>
    <w:p w14:paraId="20918187">
      <w:pPr>
        <w:suppressAutoHyphens w:val="0"/>
        <w:jc w:val="right"/>
        <w:rPr>
          <w:bCs/>
          <w:color w:val="000000"/>
          <w:sz w:val="28"/>
          <w:szCs w:val="28"/>
          <w:lang w:eastAsia="ru-RU"/>
        </w:rPr>
      </w:pPr>
      <w:r>
        <w:rPr>
          <w:bCs/>
          <w:color w:val="000000"/>
          <w:sz w:val="28"/>
          <w:szCs w:val="28"/>
          <w:lang w:eastAsia="ru-RU"/>
        </w:rPr>
        <w:t xml:space="preserve">                                                                                           Директор____________И.П.Муравьева</w:t>
      </w:r>
    </w:p>
    <w:p w14:paraId="30889E37">
      <w:pPr>
        <w:suppressAutoHyphens w:val="0"/>
        <w:jc w:val="right"/>
        <w:rPr>
          <w:bCs/>
          <w:color w:val="000000"/>
          <w:sz w:val="28"/>
          <w:szCs w:val="28"/>
          <w:lang w:eastAsia="ru-RU"/>
        </w:rPr>
      </w:pPr>
      <w:r>
        <w:rPr>
          <w:bCs/>
          <w:color w:val="000000"/>
          <w:sz w:val="28"/>
          <w:szCs w:val="28"/>
          <w:lang w:eastAsia="ru-RU"/>
        </w:rPr>
        <w:t xml:space="preserve">                                                                                                      «__</w:t>
      </w:r>
      <w:r>
        <w:rPr>
          <w:rFonts w:hint="default"/>
          <w:bCs/>
          <w:color w:val="000000"/>
          <w:sz w:val="28"/>
          <w:szCs w:val="28"/>
          <w:lang w:val="en-US" w:eastAsia="ru-RU"/>
        </w:rPr>
        <w:t>27</w:t>
      </w:r>
      <w:r>
        <w:rPr>
          <w:bCs/>
          <w:color w:val="000000"/>
          <w:sz w:val="28"/>
          <w:szCs w:val="28"/>
          <w:lang w:eastAsia="ru-RU"/>
        </w:rPr>
        <w:t>__»__августа202</w:t>
      </w:r>
      <w:r>
        <w:rPr>
          <w:rFonts w:hint="default"/>
          <w:bCs/>
          <w:color w:val="000000"/>
          <w:sz w:val="28"/>
          <w:szCs w:val="28"/>
          <w:lang w:val="en-US" w:eastAsia="ru-RU"/>
        </w:rPr>
        <w:t>5</w:t>
      </w:r>
      <w:r>
        <w:rPr>
          <w:bCs/>
          <w:color w:val="000000"/>
          <w:sz w:val="28"/>
          <w:szCs w:val="28"/>
          <w:lang w:eastAsia="ru-RU"/>
        </w:rPr>
        <w:t>г</w:t>
      </w:r>
    </w:p>
    <w:p w14:paraId="346AEB33">
      <w:pPr>
        <w:widowControl w:val="0"/>
        <w:suppressAutoHyphens w:val="0"/>
        <w:wordWrap w:val="0"/>
        <w:autoSpaceDE w:val="0"/>
        <w:autoSpaceDN w:val="0"/>
        <w:jc w:val="right"/>
        <w:rPr>
          <w:color w:val="000000"/>
          <w:w w:val="0"/>
          <w:kern w:val="2"/>
          <w:lang w:eastAsia="ko-KR"/>
        </w:rPr>
      </w:pPr>
    </w:p>
    <w:p w14:paraId="3ABE4856">
      <w:pPr>
        <w:widowControl w:val="0"/>
        <w:suppressAutoHyphens w:val="0"/>
        <w:wordWrap w:val="0"/>
        <w:autoSpaceDE w:val="0"/>
        <w:autoSpaceDN w:val="0"/>
        <w:jc w:val="right"/>
        <w:rPr>
          <w:color w:val="000000"/>
          <w:w w:val="0"/>
          <w:kern w:val="2"/>
          <w:lang w:eastAsia="ko-KR"/>
        </w:rPr>
      </w:pPr>
    </w:p>
    <w:p w14:paraId="67B4FEFE">
      <w:pPr>
        <w:suppressAutoHyphens w:val="0"/>
        <w:jc w:val="right"/>
        <w:rPr>
          <w:b/>
          <w:bCs/>
          <w:color w:val="000000"/>
          <w:sz w:val="28"/>
          <w:szCs w:val="28"/>
          <w:lang w:eastAsia="ru-RU"/>
        </w:rPr>
      </w:pPr>
      <w:r>
        <w:rPr>
          <w:b/>
          <w:bCs/>
          <w:color w:val="000000"/>
          <w:sz w:val="28"/>
          <w:szCs w:val="28"/>
          <w:lang w:eastAsia="ru-RU"/>
        </w:rPr>
        <w:t xml:space="preserve">                                                                                                                  ПРИНЯТО</w:t>
      </w:r>
    </w:p>
    <w:p w14:paraId="7827F48A">
      <w:pPr>
        <w:suppressAutoHyphens w:val="0"/>
        <w:jc w:val="right"/>
        <w:rPr>
          <w:bCs/>
          <w:color w:val="000000"/>
          <w:sz w:val="28"/>
          <w:szCs w:val="28"/>
          <w:lang w:eastAsia="ru-RU"/>
        </w:rPr>
      </w:pPr>
      <w:r>
        <w:rPr>
          <w:bCs/>
          <w:color w:val="000000"/>
          <w:sz w:val="28"/>
          <w:szCs w:val="28"/>
          <w:lang w:eastAsia="ru-RU"/>
        </w:rPr>
        <w:t xml:space="preserve">                                                                                           на заседании Педагогического совета                                                                                                                </w:t>
      </w:r>
    </w:p>
    <w:p w14:paraId="087733D4">
      <w:pPr>
        <w:suppressAutoHyphens w:val="0"/>
        <w:jc w:val="right"/>
        <w:rPr>
          <w:bCs/>
          <w:color w:val="000000"/>
          <w:sz w:val="28"/>
          <w:szCs w:val="28"/>
          <w:lang w:eastAsia="ru-RU"/>
        </w:rPr>
      </w:pPr>
      <w:r>
        <w:rPr>
          <w:bCs/>
          <w:color w:val="000000"/>
          <w:sz w:val="28"/>
          <w:szCs w:val="28"/>
          <w:lang w:eastAsia="ru-RU"/>
        </w:rPr>
        <w:t xml:space="preserve">                                                                                           «</w:t>
      </w:r>
      <w:r>
        <w:rPr>
          <w:bCs/>
          <w:color w:val="000000"/>
          <w:sz w:val="28"/>
          <w:szCs w:val="28"/>
          <w:u w:val="single"/>
          <w:lang w:eastAsia="ru-RU"/>
        </w:rPr>
        <w:t xml:space="preserve"> </w:t>
      </w:r>
      <w:r>
        <w:rPr>
          <w:rFonts w:hint="default"/>
          <w:bCs/>
          <w:color w:val="000000"/>
          <w:sz w:val="28"/>
          <w:szCs w:val="28"/>
          <w:u w:val="single"/>
          <w:lang w:val="en-US" w:eastAsia="ru-RU"/>
        </w:rPr>
        <w:t>27</w:t>
      </w:r>
      <w:r>
        <w:rPr>
          <w:bCs/>
          <w:color w:val="000000"/>
          <w:sz w:val="28"/>
          <w:szCs w:val="28"/>
          <w:lang w:eastAsia="ru-RU"/>
        </w:rPr>
        <w:t>» _</w:t>
      </w:r>
      <w:r>
        <w:rPr>
          <w:bCs/>
          <w:color w:val="000000"/>
          <w:sz w:val="28"/>
          <w:szCs w:val="28"/>
          <w:u w:val="single"/>
          <w:lang w:eastAsia="ru-RU"/>
        </w:rPr>
        <w:t xml:space="preserve">августа  </w:t>
      </w:r>
      <w:r>
        <w:rPr>
          <w:bCs/>
          <w:color w:val="000000"/>
          <w:sz w:val="28"/>
          <w:szCs w:val="28"/>
          <w:lang w:eastAsia="ru-RU"/>
        </w:rPr>
        <w:t>202</w:t>
      </w:r>
      <w:r>
        <w:rPr>
          <w:rFonts w:hint="default"/>
          <w:bCs/>
          <w:color w:val="000000"/>
          <w:sz w:val="28"/>
          <w:szCs w:val="28"/>
          <w:lang w:val="en-US" w:eastAsia="ru-RU"/>
        </w:rPr>
        <w:t>5</w:t>
      </w:r>
      <w:r>
        <w:rPr>
          <w:bCs/>
          <w:color w:val="000000"/>
          <w:sz w:val="28"/>
          <w:szCs w:val="28"/>
          <w:lang w:eastAsia="ru-RU"/>
        </w:rPr>
        <w:t xml:space="preserve">г  протокол № 1                                                                                                             </w:t>
      </w:r>
    </w:p>
    <w:p w14:paraId="350864EE">
      <w:pPr>
        <w:widowControl w:val="0"/>
        <w:suppressAutoHyphens w:val="0"/>
        <w:wordWrap w:val="0"/>
        <w:autoSpaceDE w:val="0"/>
        <w:autoSpaceDN w:val="0"/>
        <w:jc w:val="right"/>
        <w:rPr>
          <w:color w:val="000000"/>
          <w:w w:val="0"/>
          <w:kern w:val="2"/>
          <w:sz w:val="28"/>
          <w:szCs w:val="28"/>
          <w:lang w:eastAsia="ko-KR"/>
        </w:rPr>
      </w:pPr>
    </w:p>
    <w:p w14:paraId="765CD5EC">
      <w:pPr>
        <w:tabs>
          <w:tab w:val="left" w:pos="7513"/>
        </w:tabs>
        <w:rPr>
          <w:b/>
          <w:sz w:val="28"/>
          <w:szCs w:val="28"/>
        </w:rPr>
      </w:pPr>
    </w:p>
    <w:p w14:paraId="7883FD26">
      <w:pPr>
        <w:tabs>
          <w:tab w:val="left" w:pos="7513"/>
        </w:tabs>
        <w:rPr>
          <w:b/>
          <w:sz w:val="28"/>
          <w:szCs w:val="28"/>
        </w:rPr>
      </w:pPr>
    </w:p>
    <w:p w14:paraId="4C27B026">
      <w:pPr>
        <w:tabs>
          <w:tab w:val="left" w:pos="7513"/>
        </w:tabs>
        <w:rPr>
          <w:b/>
          <w:sz w:val="28"/>
          <w:szCs w:val="28"/>
        </w:rPr>
      </w:pPr>
    </w:p>
    <w:p w14:paraId="300BB308">
      <w:pPr>
        <w:tabs>
          <w:tab w:val="left" w:pos="7513"/>
        </w:tabs>
        <w:rPr>
          <w:b/>
          <w:sz w:val="28"/>
          <w:szCs w:val="28"/>
        </w:rPr>
      </w:pPr>
    </w:p>
    <w:p w14:paraId="537DD665">
      <w:pPr>
        <w:tabs>
          <w:tab w:val="left" w:pos="7513"/>
        </w:tabs>
        <w:rPr>
          <w:b/>
          <w:sz w:val="28"/>
          <w:szCs w:val="28"/>
        </w:rPr>
      </w:pPr>
    </w:p>
    <w:p w14:paraId="63A3480A">
      <w:pPr>
        <w:tabs>
          <w:tab w:val="left" w:pos="7513"/>
        </w:tabs>
        <w:rPr>
          <w:b/>
          <w:sz w:val="28"/>
          <w:szCs w:val="28"/>
        </w:rPr>
      </w:pPr>
    </w:p>
    <w:p w14:paraId="688380C0">
      <w:pPr>
        <w:tabs>
          <w:tab w:val="left" w:pos="7513"/>
        </w:tabs>
        <w:spacing w:line="276" w:lineRule="auto"/>
        <w:ind w:firstLine="567"/>
        <w:jc w:val="center"/>
        <w:rPr>
          <w:b/>
          <w:sz w:val="36"/>
          <w:szCs w:val="36"/>
        </w:rPr>
      </w:pPr>
      <w:r>
        <w:rPr>
          <w:b/>
          <w:sz w:val="36"/>
          <w:szCs w:val="36"/>
        </w:rPr>
        <w:t xml:space="preserve">ПЛАН ВНЕУРОЧНОЙ ДЕЯТЕЛЬНОСТИ ООО  </w:t>
      </w:r>
    </w:p>
    <w:p w14:paraId="5B7D5C88">
      <w:pPr>
        <w:tabs>
          <w:tab w:val="left" w:pos="7513"/>
        </w:tabs>
        <w:spacing w:line="276" w:lineRule="auto"/>
        <w:ind w:firstLine="567"/>
        <w:jc w:val="center"/>
        <w:rPr>
          <w:b/>
          <w:sz w:val="36"/>
          <w:szCs w:val="36"/>
        </w:rPr>
      </w:pPr>
      <w:r>
        <w:rPr>
          <w:b/>
          <w:sz w:val="36"/>
          <w:szCs w:val="36"/>
        </w:rPr>
        <w:t xml:space="preserve">МОБУ “Новосергиевская СОШ №4 ” </w:t>
      </w:r>
    </w:p>
    <w:p w14:paraId="1BC2E604">
      <w:pPr>
        <w:spacing w:line="276" w:lineRule="auto"/>
        <w:jc w:val="center"/>
        <w:rPr>
          <w:b/>
          <w:sz w:val="36"/>
          <w:szCs w:val="36"/>
        </w:rPr>
      </w:pPr>
      <w:r>
        <w:rPr>
          <w:b/>
          <w:sz w:val="36"/>
          <w:szCs w:val="36"/>
        </w:rPr>
        <w:t>на 202</w:t>
      </w:r>
      <w:r>
        <w:rPr>
          <w:rFonts w:hint="default"/>
          <w:b/>
          <w:sz w:val="36"/>
          <w:szCs w:val="36"/>
          <w:lang w:val="ru-RU"/>
        </w:rPr>
        <w:t>5</w:t>
      </w:r>
      <w:r>
        <w:rPr>
          <w:b/>
          <w:sz w:val="36"/>
          <w:szCs w:val="36"/>
        </w:rPr>
        <w:t>-202</w:t>
      </w:r>
      <w:r>
        <w:rPr>
          <w:rFonts w:hint="default"/>
          <w:b/>
          <w:sz w:val="36"/>
          <w:szCs w:val="36"/>
          <w:lang w:val="ru-RU"/>
        </w:rPr>
        <w:t>6</w:t>
      </w:r>
      <w:r>
        <w:rPr>
          <w:b/>
          <w:sz w:val="36"/>
          <w:szCs w:val="36"/>
        </w:rPr>
        <w:t xml:space="preserve"> учебный год</w:t>
      </w:r>
    </w:p>
    <w:p w14:paraId="35BD90C7">
      <w:pPr>
        <w:spacing w:line="276" w:lineRule="auto"/>
        <w:ind w:firstLine="567"/>
        <w:jc w:val="both"/>
        <w:rPr>
          <w:sz w:val="26"/>
          <w:szCs w:val="26"/>
        </w:rPr>
      </w:pPr>
    </w:p>
    <w:p w14:paraId="0EBDCA21">
      <w:pPr>
        <w:pBdr>
          <w:top w:val="none" w:color="auto" w:sz="0" w:space="0"/>
          <w:left w:val="none" w:color="auto" w:sz="0" w:space="0"/>
          <w:bottom w:val="none" w:color="auto" w:sz="0" w:space="0"/>
          <w:right w:val="none" w:color="auto" w:sz="0" w:space="0"/>
          <w:between w:val="none" w:color="auto" w:sz="0" w:space="0"/>
        </w:pBdr>
        <w:jc w:val="both"/>
        <w:rPr>
          <w:sz w:val="26"/>
          <w:szCs w:val="26"/>
        </w:rPr>
      </w:pPr>
    </w:p>
    <w:p w14:paraId="6B009BCB">
      <w:pPr>
        <w:pBdr>
          <w:top w:val="none" w:color="auto" w:sz="0" w:space="0"/>
          <w:left w:val="none" w:color="auto" w:sz="0" w:space="0"/>
          <w:bottom w:val="none" w:color="auto" w:sz="0" w:space="0"/>
          <w:right w:val="none" w:color="auto" w:sz="0" w:space="0"/>
          <w:between w:val="none" w:color="auto" w:sz="0" w:space="0"/>
        </w:pBdr>
        <w:jc w:val="both"/>
        <w:rPr>
          <w:sz w:val="26"/>
          <w:szCs w:val="26"/>
        </w:rPr>
      </w:pPr>
    </w:p>
    <w:p w14:paraId="338B0DF9">
      <w:pPr>
        <w:pBdr>
          <w:top w:val="none" w:color="auto" w:sz="0" w:space="0"/>
          <w:left w:val="none" w:color="auto" w:sz="0" w:space="0"/>
          <w:bottom w:val="none" w:color="auto" w:sz="0" w:space="0"/>
          <w:right w:val="none" w:color="auto" w:sz="0" w:space="0"/>
          <w:between w:val="none" w:color="auto" w:sz="0" w:space="0"/>
        </w:pBdr>
        <w:jc w:val="both"/>
        <w:rPr>
          <w:sz w:val="26"/>
          <w:szCs w:val="26"/>
        </w:rPr>
      </w:pPr>
    </w:p>
    <w:p w14:paraId="265E099F">
      <w:pPr>
        <w:pBdr>
          <w:top w:val="none" w:color="auto" w:sz="0" w:space="0"/>
          <w:left w:val="none" w:color="auto" w:sz="0" w:space="0"/>
          <w:bottom w:val="none" w:color="auto" w:sz="0" w:space="0"/>
          <w:right w:val="none" w:color="auto" w:sz="0" w:space="0"/>
          <w:between w:val="none" w:color="auto" w:sz="0" w:space="0"/>
        </w:pBdr>
        <w:jc w:val="both"/>
        <w:rPr>
          <w:sz w:val="26"/>
          <w:szCs w:val="26"/>
        </w:rPr>
      </w:pPr>
    </w:p>
    <w:p w14:paraId="7E7C5399">
      <w:pPr>
        <w:pBdr>
          <w:top w:val="none" w:color="auto" w:sz="0" w:space="0"/>
          <w:left w:val="none" w:color="auto" w:sz="0" w:space="0"/>
          <w:bottom w:val="none" w:color="auto" w:sz="0" w:space="0"/>
          <w:right w:val="none" w:color="auto" w:sz="0" w:space="0"/>
          <w:between w:val="none" w:color="auto" w:sz="0" w:space="0"/>
        </w:pBdr>
        <w:jc w:val="both"/>
        <w:rPr>
          <w:sz w:val="26"/>
          <w:szCs w:val="26"/>
        </w:rPr>
      </w:pPr>
    </w:p>
    <w:p w14:paraId="33DE6A88">
      <w:pPr>
        <w:pBdr>
          <w:top w:val="none" w:color="auto" w:sz="0" w:space="0"/>
          <w:left w:val="none" w:color="auto" w:sz="0" w:space="0"/>
          <w:bottom w:val="none" w:color="auto" w:sz="0" w:space="0"/>
          <w:right w:val="none" w:color="auto" w:sz="0" w:space="0"/>
          <w:between w:val="none" w:color="auto" w:sz="0" w:space="0"/>
        </w:pBdr>
        <w:jc w:val="both"/>
        <w:rPr>
          <w:sz w:val="26"/>
          <w:szCs w:val="26"/>
        </w:rPr>
      </w:pPr>
    </w:p>
    <w:p w14:paraId="45CC953D">
      <w:pPr>
        <w:pBdr>
          <w:top w:val="none" w:color="auto" w:sz="0" w:space="0"/>
          <w:left w:val="none" w:color="auto" w:sz="0" w:space="0"/>
          <w:bottom w:val="none" w:color="auto" w:sz="0" w:space="0"/>
          <w:right w:val="none" w:color="auto" w:sz="0" w:space="0"/>
          <w:between w:val="none" w:color="auto" w:sz="0" w:space="0"/>
        </w:pBdr>
        <w:jc w:val="both"/>
        <w:rPr>
          <w:sz w:val="26"/>
          <w:szCs w:val="26"/>
        </w:rPr>
      </w:pPr>
    </w:p>
    <w:p w14:paraId="47D3023C">
      <w:pPr>
        <w:pBdr>
          <w:top w:val="none" w:color="auto" w:sz="0" w:space="0"/>
          <w:left w:val="none" w:color="auto" w:sz="0" w:space="0"/>
          <w:bottom w:val="none" w:color="auto" w:sz="0" w:space="0"/>
          <w:right w:val="none" w:color="auto" w:sz="0" w:space="0"/>
          <w:between w:val="none" w:color="auto" w:sz="0" w:space="0"/>
        </w:pBdr>
        <w:jc w:val="both"/>
        <w:rPr>
          <w:sz w:val="26"/>
          <w:szCs w:val="26"/>
        </w:rPr>
      </w:pPr>
    </w:p>
    <w:p w14:paraId="1442CD43">
      <w:pPr>
        <w:pBdr>
          <w:top w:val="none" w:color="auto" w:sz="0" w:space="0"/>
          <w:left w:val="none" w:color="auto" w:sz="0" w:space="0"/>
          <w:bottom w:val="none" w:color="auto" w:sz="0" w:space="0"/>
          <w:right w:val="none" w:color="auto" w:sz="0" w:space="0"/>
          <w:between w:val="none" w:color="auto" w:sz="0" w:space="0"/>
        </w:pBdr>
        <w:jc w:val="both"/>
        <w:rPr>
          <w:sz w:val="26"/>
          <w:szCs w:val="26"/>
        </w:rPr>
      </w:pPr>
    </w:p>
    <w:p w14:paraId="3D479B62">
      <w:pPr>
        <w:pBdr>
          <w:top w:val="none" w:color="auto" w:sz="0" w:space="0"/>
          <w:left w:val="none" w:color="auto" w:sz="0" w:space="0"/>
          <w:bottom w:val="none" w:color="auto" w:sz="0" w:space="0"/>
          <w:right w:val="none" w:color="auto" w:sz="0" w:space="0"/>
          <w:between w:val="none" w:color="auto" w:sz="0" w:space="0"/>
        </w:pBdr>
        <w:jc w:val="both"/>
        <w:rPr>
          <w:sz w:val="26"/>
          <w:szCs w:val="26"/>
        </w:rPr>
      </w:pPr>
    </w:p>
    <w:p w14:paraId="7EF9142F">
      <w:pPr>
        <w:pBdr>
          <w:top w:val="none" w:color="auto" w:sz="0" w:space="0"/>
          <w:left w:val="none" w:color="auto" w:sz="0" w:space="0"/>
          <w:bottom w:val="none" w:color="auto" w:sz="0" w:space="0"/>
          <w:right w:val="none" w:color="auto" w:sz="0" w:space="0"/>
          <w:between w:val="none" w:color="auto" w:sz="0" w:space="0"/>
        </w:pBdr>
        <w:jc w:val="both"/>
        <w:rPr>
          <w:sz w:val="26"/>
          <w:szCs w:val="26"/>
        </w:rPr>
      </w:pPr>
    </w:p>
    <w:p w14:paraId="2ED36770">
      <w:pPr>
        <w:pBdr>
          <w:top w:val="none" w:color="auto" w:sz="0" w:space="0"/>
          <w:left w:val="none" w:color="auto" w:sz="0" w:space="0"/>
          <w:bottom w:val="none" w:color="auto" w:sz="0" w:space="0"/>
          <w:right w:val="none" w:color="auto" w:sz="0" w:space="0"/>
          <w:between w:val="none" w:color="auto" w:sz="0" w:space="0"/>
        </w:pBdr>
        <w:jc w:val="both"/>
        <w:rPr>
          <w:sz w:val="26"/>
          <w:szCs w:val="26"/>
        </w:rPr>
      </w:pPr>
    </w:p>
    <w:p w14:paraId="08DA8187">
      <w:pPr>
        <w:pBdr>
          <w:top w:val="none" w:color="auto" w:sz="0" w:space="0"/>
          <w:left w:val="none" w:color="auto" w:sz="0" w:space="0"/>
          <w:bottom w:val="none" w:color="auto" w:sz="0" w:space="0"/>
          <w:right w:val="none" w:color="auto" w:sz="0" w:space="0"/>
          <w:between w:val="none" w:color="auto" w:sz="0" w:space="0"/>
        </w:pBdr>
        <w:jc w:val="both"/>
        <w:rPr>
          <w:sz w:val="26"/>
          <w:szCs w:val="26"/>
        </w:rPr>
      </w:pPr>
    </w:p>
    <w:p w14:paraId="4909F9F0">
      <w:pPr>
        <w:pBdr>
          <w:top w:val="none" w:color="auto" w:sz="0" w:space="0"/>
          <w:left w:val="none" w:color="auto" w:sz="0" w:space="0"/>
          <w:bottom w:val="none" w:color="auto" w:sz="0" w:space="0"/>
          <w:right w:val="none" w:color="auto" w:sz="0" w:space="0"/>
          <w:between w:val="none" w:color="auto" w:sz="0" w:space="0"/>
        </w:pBdr>
        <w:jc w:val="both"/>
        <w:rPr>
          <w:sz w:val="26"/>
          <w:szCs w:val="26"/>
        </w:rPr>
      </w:pPr>
    </w:p>
    <w:p w14:paraId="55120BD9">
      <w:pPr>
        <w:pBdr>
          <w:top w:val="none" w:color="auto" w:sz="0" w:space="0"/>
          <w:left w:val="none" w:color="auto" w:sz="0" w:space="0"/>
          <w:bottom w:val="none" w:color="auto" w:sz="0" w:space="0"/>
          <w:right w:val="none" w:color="auto" w:sz="0" w:space="0"/>
          <w:between w:val="none" w:color="auto" w:sz="0" w:space="0"/>
        </w:pBdr>
        <w:jc w:val="both"/>
        <w:rPr>
          <w:sz w:val="26"/>
          <w:szCs w:val="26"/>
        </w:rPr>
      </w:pPr>
    </w:p>
    <w:p w14:paraId="219469B2">
      <w:pPr>
        <w:pBdr>
          <w:top w:val="none" w:color="auto" w:sz="0" w:space="0"/>
          <w:left w:val="none" w:color="auto" w:sz="0" w:space="0"/>
          <w:bottom w:val="none" w:color="auto" w:sz="0" w:space="0"/>
          <w:right w:val="none" w:color="auto" w:sz="0" w:space="0"/>
          <w:between w:val="none" w:color="auto" w:sz="0" w:space="0"/>
        </w:pBdr>
        <w:jc w:val="both"/>
        <w:rPr>
          <w:sz w:val="26"/>
          <w:szCs w:val="26"/>
        </w:rPr>
      </w:pPr>
    </w:p>
    <w:p w14:paraId="59F0EA05">
      <w:pPr>
        <w:pBdr>
          <w:top w:val="none" w:color="auto" w:sz="0" w:space="0"/>
          <w:left w:val="none" w:color="auto" w:sz="0" w:space="0"/>
          <w:bottom w:val="none" w:color="auto" w:sz="0" w:space="0"/>
          <w:right w:val="none" w:color="auto" w:sz="0" w:space="0"/>
          <w:between w:val="none" w:color="auto" w:sz="0" w:space="0"/>
        </w:pBdr>
        <w:jc w:val="both"/>
        <w:rPr>
          <w:sz w:val="26"/>
          <w:szCs w:val="26"/>
        </w:rPr>
      </w:pPr>
    </w:p>
    <w:p w14:paraId="732E2F75">
      <w:pPr>
        <w:pBdr>
          <w:top w:val="none" w:color="auto" w:sz="0" w:space="0"/>
          <w:left w:val="none" w:color="auto" w:sz="0" w:space="0"/>
          <w:bottom w:val="none" w:color="auto" w:sz="0" w:space="0"/>
          <w:right w:val="none" w:color="auto" w:sz="0" w:space="0"/>
          <w:between w:val="none" w:color="auto" w:sz="0" w:space="0"/>
        </w:pBdr>
        <w:jc w:val="both"/>
        <w:rPr>
          <w:sz w:val="26"/>
          <w:szCs w:val="26"/>
        </w:rPr>
      </w:pPr>
    </w:p>
    <w:p w14:paraId="7F82D352">
      <w:pPr>
        <w:pBdr>
          <w:top w:val="none" w:color="auto" w:sz="0" w:space="0"/>
          <w:left w:val="none" w:color="auto" w:sz="0" w:space="0"/>
          <w:bottom w:val="none" w:color="auto" w:sz="0" w:space="0"/>
          <w:right w:val="none" w:color="auto" w:sz="0" w:space="0"/>
          <w:between w:val="none" w:color="auto" w:sz="0" w:space="0"/>
        </w:pBdr>
        <w:jc w:val="both"/>
        <w:rPr>
          <w:sz w:val="26"/>
          <w:szCs w:val="26"/>
        </w:rPr>
      </w:pPr>
    </w:p>
    <w:p w14:paraId="32B432D7">
      <w:pPr>
        <w:pBdr>
          <w:top w:val="none" w:color="auto" w:sz="0" w:space="0"/>
          <w:left w:val="none" w:color="auto" w:sz="0" w:space="0"/>
          <w:bottom w:val="none" w:color="auto" w:sz="0" w:space="0"/>
          <w:right w:val="none" w:color="auto" w:sz="0" w:space="0"/>
          <w:between w:val="none" w:color="auto" w:sz="0" w:space="0"/>
        </w:pBdr>
        <w:jc w:val="both"/>
        <w:rPr>
          <w:sz w:val="26"/>
          <w:szCs w:val="26"/>
        </w:rPr>
      </w:pPr>
    </w:p>
    <w:p w14:paraId="098515C4">
      <w:pPr>
        <w:pBdr>
          <w:top w:val="none" w:color="auto" w:sz="0" w:space="0"/>
          <w:left w:val="none" w:color="auto" w:sz="0" w:space="0"/>
          <w:bottom w:val="none" w:color="auto" w:sz="0" w:space="0"/>
          <w:right w:val="none" w:color="auto" w:sz="0" w:space="0"/>
          <w:between w:val="none" w:color="auto" w:sz="0" w:space="0"/>
        </w:pBdr>
        <w:jc w:val="both"/>
        <w:rPr>
          <w:sz w:val="26"/>
          <w:szCs w:val="26"/>
        </w:rPr>
      </w:pPr>
    </w:p>
    <w:p w14:paraId="2A085BBF">
      <w:pPr>
        <w:pBdr>
          <w:top w:val="none" w:color="auto" w:sz="0" w:space="0"/>
          <w:left w:val="none" w:color="auto" w:sz="0" w:space="0"/>
          <w:bottom w:val="none" w:color="auto" w:sz="0" w:space="0"/>
          <w:right w:val="none" w:color="auto" w:sz="0" w:space="0"/>
          <w:between w:val="none" w:color="auto" w:sz="0" w:space="0"/>
        </w:pBdr>
        <w:jc w:val="both"/>
        <w:rPr>
          <w:sz w:val="26"/>
          <w:szCs w:val="26"/>
        </w:rPr>
      </w:pPr>
    </w:p>
    <w:p w14:paraId="69D1A898">
      <w:pPr>
        <w:pBdr>
          <w:top w:val="none" w:color="auto" w:sz="0" w:space="0"/>
          <w:left w:val="none" w:color="auto" w:sz="0" w:space="0"/>
          <w:bottom w:val="none" w:color="auto" w:sz="0" w:space="0"/>
          <w:right w:val="none" w:color="auto" w:sz="0" w:space="0"/>
          <w:between w:val="none" w:color="auto" w:sz="0" w:space="0"/>
        </w:pBdr>
        <w:rPr>
          <w:b/>
          <w:smallCaps/>
          <w:sz w:val="26"/>
          <w:szCs w:val="26"/>
        </w:rPr>
      </w:pPr>
    </w:p>
    <w:p w14:paraId="5663358B">
      <w:pPr>
        <w:pBdr>
          <w:top w:val="none" w:color="auto" w:sz="0" w:space="0"/>
          <w:left w:val="none" w:color="auto" w:sz="0" w:space="0"/>
          <w:bottom w:val="none" w:color="auto" w:sz="0" w:space="0"/>
          <w:right w:val="none" w:color="auto" w:sz="0" w:space="0"/>
          <w:between w:val="none" w:color="auto" w:sz="0" w:space="0"/>
        </w:pBdr>
        <w:rPr>
          <w:b/>
          <w:smallCaps/>
          <w:sz w:val="26"/>
          <w:szCs w:val="26"/>
        </w:rPr>
      </w:pPr>
    </w:p>
    <w:p w14:paraId="4FBE588E">
      <w:pPr>
        <w:pBdr>
          <w:top w:val="none" w:color="auto" w:sz="0" w:space="0"/>
          <w:left w:val="none" w:color="auto" w:sz="0" w:space="0"/>
          <w:bottom w:val="none" w:color="auto" w:sz="0" w:space="0"/>
          <w:right w:val="none" w:color="auto" w:sz="0" w:space="0"/>
          <w:between w:val="none" w:color="auto" w:sz="0" w:space="0"/>
        </w:pBdr>
        <w:ind w:firstLine="567"/>
        <w:jc w:val="center"/>
        <w:rPr>
          <w:b/>
          <w:smallCaps/>
          <w:sz w:val="26"/>
          <w:szCs w:val="26"/>
        </w:rPr>
      </w:pPr>
    </w:p>
    <w:p w14:paraId="0A27AD5C">
      <w:pPr>
        <w:pBdr>
          <w:top w:val="none" w:color="auto" w:sz="0" w:space="0"/>
          <w:left w:val="none" w:color="auto" w:sz="0" w:space="0"/>
          <w:bottom w:val="none" w:color="auto" w:sz="0" w:space="0"/>
          <w:right w:val="none" w:color="auto" w:sz="0" w:space="0"/>
          <w:between w:val="none" w:color="auto" w:sz="0" w:space="0"/>
        </w:pBdr>
        <w:ind w:firstLine="567"/>
        <w:jc w:val="center"/>
        <w:rPr>
          <w:b/>
          <w:smallCaps/>
          <w:color w:val="000000"/>
          <w:sz w:val="26"/>
          <w:szCs w:val="26"/>
        </w:rPr>
      </w:pPr>
      <w:r>
        <w:rPr>
          <w:b/>
          <w:smallCaps/>
          <w:color w:val="000000"/>
          <w:sz w:val="26"/>
          <w:szCs w:val="26"/>
        </w:rPr>
        <w:t>ПОЯСНИТЕЛЬНАЯ ЗАПИСКА</w:t>
      </w:r>
    </w:p>
    <w:p w14:paraId="5FEABD24">
      <w:pPr>
        <w:pBdr>
          <w:top w:val="none" w:color="auto" w:sz="0" w:space="0"/>
          <w:left w:val="none" w:color="auto" w:sz="0" w:space="0"/>
          <w:bottom w:val="none" w:color="auto" w:sz="0" w:space="0"/>
          <w:right w:val="none" w:color="auto" w:sz="0" w:space="0"/>
          <w:between w:val="none" w:color="auto" w:sz="0" w:space="0"/>
        </w:pBdr>
        <w:ind w:firstLine="567"/>
        <w:jc w:val="center"/>
        <w:rPr>
          <w:b/>
          <w:smallCaps/>
          <w:color w:val="000000"/>
          <w:sz w:val="26"/>
          <w:szCs w:val="26"/>
        </w:rPr>
      </w:pPr>
    </w:p>
    <w:p w14:paraId="70B9E7C0">
      <w:pPr>
        <w:pBdr>
          <w:top w:val="none" w:color="auto" w:sz="0" w:space="0"/>
          <w:left w:val="none" w:color="auto" w:sz="0" w:space="0"/>
          <w:bottom w:val="none" w:color="auto" w:sz="0" w:space="0"/>
          <w:right w:val="none" w:color="auto" w:sz="0" w:space="0"/>
          <w:between w:val="none" w:color="auto" w:sz="0" w:space="0"/>
        </w:pBdr>
        <w:ind w:firstLine="850"/>
        <w:jc w:val="both"/>
        <w:rPr>
          <w:color w:val="000000"/>
          <w:sz w:val="26"/>
          <w:szCs w:val="26"/>
        </w:rPr>
      </w:pPr>
      <w:r>
        <w:rPr>
          <w:color w:val="000000"/>
          <w:sz w:val="26"/>
          <w:szCs w:val="26"/>
        </w:rPr>
        <w:t xml:space="preserve">План внеурочной деятельности МОБУ «Новосергиевская СОШ №4»   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w:t>
      </w:r>
    </w:p>
    <w:p w14:paraId="6BCB9639">
      <w:pPr>
        <w:pBdr>
          <w:top w:val="none" w:color="auto" w:sz="0" w:space="0"/>
          <w:left w:val="none" w:color="auto" w:sz="0" w:space="0"/>
          <w:bottom w:val="none" w:color="auto" w:sz="0" w:space="0"/>
          <w:right w:val="none" w:color="auto" w:sz="0" w:space="0"/>
          <w:between w:val="none" w:color="auto" w:sz="0" w:space="0"/>
        </w:pBdr>
        <w:ind w:firstLine="567"/>
        <w:jc w:val="both"/>
        <w:rPr>
          <w:color w:val="000000"/>
          <w:sz w:val="26"/>
          <w:szCs w:val="26"/>
        </w:rPr>
      </w:pPr>
      <w:r>
        <w:rPr>
          <w:color w:val="000000"/>
          <w:sz w:val="26"/>
          <w:szCs w:val="26"/>
        </w:rPr>
        <w:t>При разработке плана использовались следующие документы:</w:t>
      </w:r>
    </w:p>
    <w:p w14:paraId="0809C50E">
      <w:pPr>
        <w:widowControl w:val="0"/>
        <w:shd w:val="clear" w:color="auto" w:fill="FFFFFF"/>
        <w:tabs>
          <w:tab w:val="left" w:pos="360"/>
          <w:tab w:val="left" w:pos="540"/>
        </w:tabs>
        <w:ind w:left="5" w:right="-13" w:firstLine="567"/>
        <w:jc w:val="both"/>
      </w:pPr>
      <w:r>
        <w:t>-   Федеральный закон от 25.12.2012г. №273-ФЗ «Об образовании РФ»;</w:t>
      </w:r>
    </w:p>
    <w:p w14:paraId="0291B3FB">
      <w:pPr>
        <w:widowControl w:val="0"/>
        <w:shd w:val="clear" w:color="auto" w:fill="FFFFFF"/>
        <w:tabs>
          <w:tab w:val="left" w:pos="360"/>
          <w:tab w:val="left" w:pos="540"/>
        </w:tabs>
        <w:ind w:left="5" w:right="-13" w:firstLine="567"/>
        <w:jc w:val="both"/>
        <w:rPr>
          <w:sz w:val="26"/>
          <w:szCs w:val="26"/>
        </w:rPr>
      </w:pPr>
      <w:r>
        <w:t xml:space="preserve">- </w:t>
      </w:r>
      <w:r>
        <w:rPr>
          <w:sz w:val="26"/>
          <w:szCs w:val="26"/>
        </w:rPr>
        <w:t xml:space="preserve">Федеральный закон от 31 июля 2020 г. N 304-ФЗ "О внесении изменений в Федеральный закон "Об образовании в Российской Федерации" по вопросам воспитания обучающихся. </w:t>
      </w:r>
    </w:p>
    <w:p w14:paraId="50867A39">
      <w:pPr>
        <w:widowControl w:val="0"/>
        <w:shd w:val="clear" w:color="auto" w:fill="FFFFFF"/>
        <w:tabs>
          <w:tab w:val="left" w:pos="360"/>
          <w:tab w:val="left" w:pos="540"/>
        </w:tabs>
        <w:ind w:left="5" w:right="-13" w:firstLine="567"/>
        <w:jc w:val="both"/>
        <w:rPr>
          <w:sz w:val="26"/>
          <w:szCs w:val="26"/>
        </w:rPr>
      </w:pPr>
      <w:r>
        <w:rPr>
          <w:sz w:val="26"/>
          <w:szCs w:val="26"/>
        </w:rPr>
        <w:t>- Примерная основная образовательная программа основного общего образования (о</w:t>
      </w:r>
      <w:r>
        <w:rPr>
          <w:sz w:val="26"/>
          <w:szCs w:val="26"/>
          <w:highlight w:val="white"/>
        </w:rPr>
        <w:t>добрена решением федерального учебно-методического объединения по общему образованию, протокол от 18 марта 2022 г. № 1/22)</w:t>
      </w:r>
    </w:p>
    <w:p w14:paraId="0992B1CA">
      <w:pPr>
        <w:widowControl w:val="0"/>
        <w:shd w:val="clear" w:color="auto" w:fill="FFFFFF"/>
        <w:tabs>
          <w:tab w:val="left" w:pos="360"/>
          <w:tab w:val="left" w:pos="540"/>
        </w:tabs>
        <w:ind w:left="5" w:right="-13" w:firstLine="567"/>
        <w:jc w:val="both"/>
        <w:rPr>
          <w:sz w:val="26"/>
          <w:szCs w:val="26"/>
        </w:rPr>
      </w:pPr>
      <w:r>
        <w:rPr>
          <w:sz w:val="26"/>
          <w:szCs w:val="26"/>
        </w:rPr>
        <w:t xml:space="preserve">- Приказ Минпросвещения России от 31.05.2021 No 286 «Об утверждении федерального государственного образовательного стандарта начального общего образования». </w:t>
      </w:r>
    </w:p>
    <w:p w14:paraId="2C3E56FD">
      <w:pPr>
        <w:widowControl w:val="0"/>
        <w:shd w:val="clear" w:color="auto" w:fill="FFFFFF"/>
        <w:tabs>
          <w:tab w:val="left" w:pos="360"/>
          <w:tab w:val="left" w:pos="540"/>
        </w:tabs>
        <w:ind w:left="5" w:right="-13" w:firstLine="567"/>
        <w:jc w:val="both"/>
        <w:rPr>
          <w:sz w:val="26"/>
          <w:szCs w:val="26"/>
        </w:rPr>
      </w:pPr>
      <w:r>
        <w:rPr>
          <w:sz w:val="26"/>
          <w:szCs w:val="26"/>
        </w:rPr>
        <w:t>- Приказ Минпросвещения России от 31.05.2021 No 287 «Об утверждении федерального государственного образовательного стандарта основного общего образования».</w:t>
      </w:r>
    </w:p>
    <w:p w14:paraId="33026864">
      <w:pPr>
        <w:widowControl w:val="0"/>
        <w:shd w:val="clear" w:color="auto" w:fill="FFFFFF"/>
        <w:tabs>
          <w:tab w:val="left" w:pos="360"/>
          <w:tab w:val="left" w:pos="540"/>
        </w:tabs>
        <w:ind w:left="5" w:right="-13" w:firstLine="567"/>
        <w:jc w:val="both"/>
        <w:rPr>
          <w:sz w:val="26"/>
          <w:szCs w:val="26"/>
        </w:rPr>
      </w:pPr>
      <w:r>
        <w:rPr>
          <w:sz w:val="26"/>
          <w:szCs w:val="26"/>
        </w:rPr>
        <w:t xml:space="preserve">- Постановление Главного государственного санитарного врача РФ от 28.09.2020 No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4A0A5E34">
      <w:pPr>
        <w:widowControl w:val="0"/>
        <w:shd w:val="clear" w:color="auto" w:fill="FFFFFF"/>
        <w:tabs>
          <w:tab w:val="left" w:pos="360"/>
          <w:tab w:val="left" w:pos="540"/>
        </w:tabs>
        <w:ind w:left="5" w:right="-13" w:firstLine="567"/>
        <w:jc w:val="both"/>
        <w:rPr>
          <w:sz w:val="26"/>
          <w:szCs w:val="26"/>
        </w:rPr>
      </w:pPr>
      <w:r>
        <w:rPr>
          <w:sz w:val="26"/>
          <w:szCs w:val="26"/>
        </w:rPr>
        <w:t xml:space="preserve">- Письмо Минобрнауки России от 18.08.2017 N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w:t>
      </w:r>
    </w:p>
    <w:p w14:paraId="66523846">
      <w:pPr>
        <w:widowControl w:val="0"/>
        <w:shd w:val="clear" w:color="auto" w:fill="FFFFFF"/>
        <w:tabs>
          <w:tab w:val="left" w:pos="360"/>
          <w:tab w:val="left" w:pos="540"/>
        </w:tabs>
        <w:ind w:left="5" w:right="-13" w:firstLine="567"/>
        <w:jc w:val="both"/>
        <w:rPr>
          <w:sz w:val="26"/>
          <w:szCs w:val="26"/>
        </w:rPr>
      </w:pPr>
      <w:r>
        <w:rPr>
          <w:sz w:val="26"/>
          <w:szCs w:val="26"/>
        </w:rPr>
        <w:t>- Тематика занятий «Разговоры о важном» на 2022–2023 уч. год –</w:t>
      </w:r>
      <w:r>
        <w:fldChar w:fldCharType="begin"/>
      </w:r>
      <w:r>
        <w:instrText xml:space="preserve"> HYPERLINK "https://edsoo.ru/Vneurochnaya_deyatelnost.htm" \h </w:instrText>
      </w:r>
      <w:r>
        <w:fldChar w:fldCharType="separate"/>
      </w:r>
      <w:r>
        <w:rPr>
          <w:sz w:val="26"/>
          <w:szCs w:val="26"/>
        </w:rPr>
        <w:t xml:space="preserve"> </w:t>
      </w:r>
      <w:r>
        <w:rPr>
          <w:sz w:val="26"/>
          <w:szCs w:val="26"/>
        </w:rPr>
        <w:fldChar w:fldCharType="end"/>
      </w:r>
      <w:r>
        <w:fldChar w:fldCharType="begin"/>
      </w:r>
      <w:r>
        <w:instrText xml:space="preserve"> HYPERLINK "https://edsoo.ru/Vneurochnaya_deyatelnost.htm" \h </w:instrText>
      </w:r>
      <w:r>
        <w:fldChar w:fldCharType="separate"/>
      </w:r>
      <w:r>
        <w:rPr>
          <w:color w:val="1155CC"/>
          <w:sz w:val="26"/>
          <w:szCs w:val="26"/>
          <w:u w:val="single"/>
        </w:rPr>
        <w:t>https://edsoo.ru/Vneurochnaya_deyatelnost.htm</w:t>
      </w:r>
      <w:r>
        <w:rPr>
          <w:color w:val="1155CC"/>
          <w:sz w:val="26"/>
          <w:szCs w:val="26"/>
          <w:u w:val="single"/>
        </w:rPr>
        <w:fldChar w:fldCharType="end"/>
      </w:r>
    </w:p>
    <w:p w14:paraId="669EB0D1">
      <w:pPr>
        <w:widowControl w:val="0"/>
        <w:shd w:val="clear" w:color="auto" w:fill="FFFFFF"/>
        <w:tabs>
          <w:tab w:val="left" w:pos="360"/>
          <w:tab w:val="left" w:pos="540"/>
        </w:tabs>
        <w:ind w:left="5" w:right="-13" w:firstLine="567"/>
        <w:jc w:val="both"/>
        <w:rPr>
          <w:sz w:val="26"/>
          <w:szCs w:val="26"/>
        </w:rPr>
      </w:pPr>
      <w:r>
        <w:rPr>
          <w:sz w:val="26"/>
          <w:szCs w:val="26"/>
        </w:rPr>
        <w:t>- Методические рекомендации по формированию функциональной грамотности обучающихся –</w:t>
      </w:r>
      <w:r>
        <w:fldChar w:fldCharType="begin"/>
      </w:r>
      <w:r>
        <w:instrText xml:space="preserve"> HYPERLINK "http://skiv.instrao.ru/bank-zadaniy/" \h </w:instrText>
      </w:r>
      <w:r>
        <w:fldChar w:fldCharType="separate"/>
      </w:r>
      <w:r>
        <w:rPr>
          <w:sz w:val="26"/>
          <w:szCs w:val="26"/>
        </w:rPr>
        <w:t xml:space="preserve"> </w:t>
      </w:r>
      <w:r>
        <w:rPr>
          <w:sz w:val="26"/>
          <w:szCs w:val="26"/>
        </w:rPr>
        <w:fldChar w:fldCharType="end"/>
      </w:r>
      <w:r>
        <w:fldChar w:fldCharType="begin"/>
      </w:r>
      <w:r>
        <w:instrText xml:space="preserve"> HYPERLINK "http://skiv.instrao.ru/bank-zadaniy/" \h </w:instrText>
      </w:r>
      <w:r>
        <w:fldChar w:fldCharType="separate"/>
      </w:r>
      <w:r>
        <w:rPr>
          <w:color w:val="1155CC"/>
          <w:sz w:val="26"/>
          <w:szCs w:val="26"/>
          <w:u w:val="single"/>
        </w:rPr>
        <w:t>http://skiv.instrao.ru/bank-zadaniy/</w:t>
      </w:r>
      <w:r>
        <w:rPr>
          <w:color w:val="1155CC"/>
          <w:sz w:val="26"/>
          <w:szCs w:val="26"/>
          <w:u w:val="single"/>
        </w:rPr>
        <w:fldChar w:fldCharType="end"/>
      </w:r>
      <w:r>
        <w:rPr>
          <w:sz w:val="26"/>
          <w:szCs w:val="26"/>
        </w:rPr>
        <w:t xml:space="preserve">  </w:t>
      </w:r>
    </w:p>
    <w:p w14:paraId="7C24740E">
      <w:pPr>
        <w:widowControl w:val="0"/>
        <w:shd w:val="clear" w:color="auto" w:fill="FFFFFF"/>
        <w:tabs>
          <w:tab w:val="left" w:pos="360"/>
          <w:tab w:val="left" w:pos="540"/>
        </w:tabs>
        <w:ind w:left="5" w:right="-13" w:firstLine="567"/>
        <w:jc w:val="both"/>
      </w:pPr>
      <w:r>
        <w:rPr>
          <w:sz w:val="26"/>
          <w:szCs w:val="26"/>
        </w:rPr>
        <w:t xml:space="preserve">- Протокол №1 от </w:t>
      </w:r>
      <w:r>
        <w:rPr>
          <w:rFonts w:hint="default"/>
          <w:sz w:val="26"/>
          <w:szCs w:val="26"/>
          <w:lang w:val="ru-RU"/>
        </w:rPr>
        <w:t>27</w:t>
      </w:r>
      <w:r>
        <w:rPr>
          <w:sz w:val="26"/>
          <w:szCs w:val="26"/>
        </w:rPr>
        <w:t>.08.202</w:t>
      </w:r>
      <w:r>
        <w:rPr>
          <w:rFonts w:hint="default"/>
          <w:sz w:val="26"/>
          <w:szCs w:val="26"/>
          <w:lang w:val="ru-RU"/>
        </w:rPr>
        <w:t>5</w:t>
      </w:r>
      <w:bookmarkStart w:id="0" w:name="_GoBack"/>
      <w:bookmarkEnd w:id="0"/>
      <w:r>
        <w:rPr>
          <w:sz w:val="26"/>
          <w:szCs w:val="26"/>
        </w:rPr>
        <w:t>г. «Об утверждении Рабочей программы воспитания», рабочих программ учебных курсов внеурочной деятельности.</w:t>
      </w:r>
    </w:p>
    <w:p w14:paraId="03B4F73B">
      <w:pPr>
        <w:widowControl w:val="0"/>
        <w:shd w:val="clear" w:color="auto" w:fill="FFFFFF"/>
        <w:tabs>
          <w:tab w:val="left" w:pos="360"/>
          <w:tab w:val="left" w:pos="540"/>
        </w:tabs>
        <w:ind w:left="5" w:right="-13" w:firstLine="567"/>
        <w:jc w:val="both"/>
        <w:rPr>
          <w:sz w:val="26"/>
          <w:szCs w:val="26"/>
        </w:rPr>
      </w:pPr>
      <w:r>
        <w:rPr>
          <w:sz w:val="26"/>
          <w:szCs w:val="26"/>
        </w:rPr>
        <w:t xml:space="preserve">- Устав МОБУ ««Новосергиевская СОШ №4». </w:t>
      </w:r>
    </w:p>
    <w:p w14:paraId="3F21471C">
      <w:pPr>
        <w:pBdr>
          <w:top w:val="none" w:color="auto" w:sz="0" w:space="0"/>
          <w:left w:val="none" w:color="auto" w:sz="0" w:space="0"/>
          <w:bottom w:val="none" w:color="auto" w:sz="0" w:space="0"/>
          <w:right w:val="none" w:color="auto" w:sz="0" w:space="0"/>
          <w:between w:val="none" w:color="auto" w:sz="0" w:space="0"/>
        </w:pBdr>
        <w:spacing w:after="120"/>
        <w:ind w:firstLine="567"/>
        <w:jc w:val="both"/>
        <w:rPr>
          <w:color w:val="000000"/>
          <w:sz w:val="26"/>
          <w:szCs w:val="26"/>
        </w:rPr>
      </w:pPr>
    </w:p>
    <w:p w14:paraId="078B709E">
      <w:pPr>
        <w:pBdr>
          <w:top w:val="none" w:color="auto" w:sz="0" w:space="0"/>
          <w:left w:val="none" w:color="auto" w:sz="0" w:space="0"/>
          <w:bottom w:val="none" w:color="auto" w:sz="0" w:space="0"/>
          <w:right w:val="none" w:color="auto" w:sz="0" w:space="0"/>
          <w:between w:val="none" w:color="auto" w:sz="0" w:space="0"/>
        </w:pBdr>
        <w:ind w:firstLine="567"/>
        <w:jc w:val="both"/>
        <w:rPr>
          <w:sz w:val="26"/>
          <w:szCs w:val="26"/>
        </w:rPr>
      </w:pPr>
      <w:r>
        <w:rPr>
          <w:sz w:val="26"/>
          <w:szCs w:val="26"/>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7CCD01A0">
      <w:pPr>
        <w:pBdr>
          <w:top w:val="none" w:color="auto" w:sz="0" w:space="0"/>
          <w:left w:val="none" w:color="auto" w:sz="0" w:space="0"/>
          <w:bottom w:val="none" w:color="auto" w:sz="0" w:space="0"/>
          <w:right w:val="none" w:color="auto" w:sz="0" w:space="0"/>
          <w:between w:val="none" w:color="auto" w:sz="0" w:space="0"/>
        </w:pBdr>
        <w:ind w:firstLine="567"/>
        <w:jc w:val="both"/>
        <w:rPr>
          <w:b/>
          <w:sz w:val="26"/>
          <w:szCs w:val="26"/>
        </w:rPr>
      </w:pPr>
      <w:r>
        <w:rPr>
          <w:b/>
          <w:sz w:val="26"/>
          <w:szCs w:val="26"/>
        </w:rPr>
        <w:t>Внеурочная деятельность является неотъемлемой и обязательной частью основной общеобразовательной программы.</w:t>
      </w:r>
    </w:p>
    <w:p w14:paraId="37D35A89">
      <w:pPr>
        <w:pBdr>
          <w:top w:val="none" w:color="auto" w:sz="0" w:space="0"/>
          <w:left w:val="none" w:color="auto" w:sz="0" w:space="0"/>
          <w:bottom w:val="none" w:color="auto" w:sz="0" w:space="0"/>
          <w:right w:val="none" w:color="auto" w:sz="0" w:space="0"/>
          <w:between w:val="none" w:color="auto" w:sz="0" w:space="0"/>
        </w:pBdr>
        <w:ind w:firstLine="567"/>
        <w:jc w:val="center"/>
        <w:rPr>
          <w:b/>
          <w:sz w:val="26"/>
          <w:szCs w:val="26"/>
        </w:rPr>
      </w:pPr>
    </w:p>
    <w:p w14:paraId="612F5404">
      <w:pPr>
        <w:jc w:val="center"/>
        <w:rPr>
          <w:b/>
          <w:sz w:val="26"/>
          <w:szCs w:val="26"/>
        </w:rPr>
      </w:pPr>
      <w:r>
        <w:rPr>
          <w:b/>
          <w:sz w:val="26"/>
          <w:szCs w:val="26"/>
        </w:rPr>
        <w:t xml:space="preserve">Принципы организации внеурочной деятельности. </w:t>
      </w:r>
    </w:p>
    <w:p w14:paraId="623F3B49">
      <w:pPr>
        <w:jc w:val="both"/>
        <w:rPr>
          <w:sz w:val="26"/>
          <w:szCs w:val="26"/>
        </w:rPr>
      </w:pPr>
      <w:r>
        <w:rPr>
          <w:b/>
          <w:sz w:val="26"/>
          <w:szCs w:val="26"/>
        </w:rPr>
        <w:t>Интерес.</w:t>
      </w:r>
      <w:r>
        <w:rPr>
          <w:sz w:val="26"/>
          <w:szCs w:val="26"/>
        </w:rPr>
        <w:t xml:space="preserve"> Важно, чтобы педагог помог ребенку найти в школе «свою» внеурочную деятельность, привлекательную именно для него. Это поможет укрепить контакты педагогов с детьми, будет способствовать формированию в глазах детей позитивного восприятия школы, уменьшит риск их вовлечения в нежелательные, антисоциальные виды деятельности.</w:t>
      </w:r>
    </w:p>
    <w:p w14:paraId="51CD70B5">
      <w:pPr>
        <w:jc w:val="both"/>
        <w:rPr>
          <w:sz w:val="26"/>
          <w:szCs w:val="26"/>
        </w:rPr>
      </w:pPr>
      <w:r>
        <w:rPr>
          <w:b/>
          <w:sz w:val="26"/>
          <w:szCs w:val="26"/>
        </w:rPr>
        <w:t>Сотрудничество.</w:t>
      </w:r>
      <w:r>
        <w:rPr>
          <w:sz w:val="26"/>
          <w:szCs w:val="26"/>
        </w:rPr>
        <w:t xml:space="preserve"> Важно, чтобы педагог организовывал внеурочную деятельность не столько для детей, сколько вместе с детьми. То есть давал им возможность взять на себя ответственность за отдельные фрагменты организации этих видов деятельности - сначала за фрагменты попроще, затем посложнее. Это помогает детям взрослеть, преодолевая свою инфантильность и развивая самостоятельность и ответственность.</w:t>
      </w:r>
    </w:p>
    <w:p w14:paraId="4EA25DB2">
      <w:pPr>
        <w:jc w:val="both"/>
        <w:rPr>
          <w:sz w:val="26"/>
          <w:szCs w:val="26"/>
        </w:rPr>
      </w:pPr>
      <w:r>
        <w:rPr>
          <w:b/>
          <w:sz w:val="26"/>
          <w:szCs w:val="26"/>
        </w:rPr>
        <w:t xml:space="preserve">Доверие. </w:t>
      </w:r>
      <w:r>
        <w:rPr>
          <w:sz w:val="26"/>
          <w:szCs w:val="26"/>
        </w:rPr>
        <w:t>Во внеурочной деятельности педагогу особенно важно стремиться к установлению доверительных и доброжелательных отношений со школьниками. Это поможет ему сплотить вокруг себя детей и стать для них значимым взрослым, к которому дети больше прислушиваются, чьи требования и просьбы воспринимаются позитивнее, чье поведение и жизненные принципы охотнее воспринимаются ими в качестве образцов для подражания.</w:t>
      </w:r>
    </w:p>
    <w:p w14:paraId="41DB9FED">
      <w:pPr>
        <w:jc w:val="both"/>
        <w:rPr>
          <w:sz w:val="26"/>
          <w:szCs w:val="26"/>
        </w:rPr>
      </w:pPr>
      <w:r>
        <w:rPr>
          <w:b/>
          <w:sz w:val="26"/>
          <w:szCs w:val="26"/>
        </w:rPr>
        <w:t>Неназидательность.</w:t>
      </w:r>
      <w:r>
        <w:rPr>
          <w:sz w:val="26"/>
          <w:szCs w:val="26"/>
        </w:rPr>
        <w:t xml:space="preserve"> Содержание внеурочных занятий не должно преподноситься ребенку в форме назиданий. Ребенок не должен становиться пассивным потребителем информации. Важно дать ему самому делать выводы из увиденного и услышанного на занятиях: спорить, доказывать свою точку зрения, слышать мнения других. Только тогда будет формироваться его мировоззрение, его собственная жизненная позиция.</w:t>
      </w:r>
    </w:p>
    <w:p w14:paraId="52BDBC34">
      <w:pPr>
        <w:pBdr>
          <w:top w:val="none" w:color="auto" w:sz="0" w:space="0"/>
          <w:left w:val="none" w:color="auto" w:sz="0" w:space="0"/>
          <w:bottom w:val="none" w:color="auto" w:sz="0" w:space="0"/>
          <w:right w:val="none" w:color="auto" w:sz="0" w:space="0"/>
          <w:between w:val="none" w:color="auto" w:sz="0" w:space="0"/>
        </w:pBdr>
        <w:rPr>
          <w:b/>
          <w:sz w:val="26"/>
          <w:szCs w:val="26"/>
        </w:rPr>
      </w:pPr>
    </w:p>
    <w:p w14:paraId="53BBB25B">
      <w:pPr>
        <w:pBdr>
          <w:top w:val="none" w:color="auto" w:sz="0" w:space="0"/>
          <w:left w:val="none" w:color="auto" w:sz="0" w:space="0"/>
          <w:bottom w:val="none" w:color="auto" w:sz="0" w:space="0"/>
          <w:right w:val="none" w:color="auto" w:sz="0" w:space="0"/>
          <w:between w:val="none" w:color="auto" w:sz="0" w:space="0"/>
        </w:pBdr>
        <w:ind w:firstLine="567"/>
        <w:jc w:val="center"/>
        <w:rPr>
          <w:b/>
          <w:sz w:val="26"/>
          <w:szCs w:val="26"/>
        </w:rPr>
      </w:pPr>
      <w:r>
        <w:rPr>
          <w:b/>
          <w:sz w:val="26"/>
          <w:szCs w:val="26"/>
        </w:rPr>
        <w:t>Направления внеурочной деятельности.</w:t>
      </w:r>
    </w:p>
    <w:p w14:paraId="3C8ED28F">
      <w:pPr>
        <w:pBdr>
          <w:top w:val="none" w:color="auto" w:sz="0" w:space="0"/>
          <w:left w:val="none" w:color="auto" w:sz="0" w:space="0"/>
          <w:bottom w:val="none" w:color="auto" w:sz="0" w:space="0"/>
          <w:right w:val="none" w:color="auto" w:sz="0" w:space="0"/>
          <w:between w:val="none" w:color="auto" w:sz="0" w:space="0"/>
        </w:pBdr>
        <w:ind w:firstLine="567"/>
        <w:jc w:val="center"/>
        <w:rPr>
          <w:b/>
          <w:sz w:val="26"/>
          <w:szCs w:val="26"/>
        </w:rPr>
      </w:pPr>
    </w:p>
    <w:p w14:paraId="7522917D">
      <w:pPr>
        <w:ind w:firstLine="709"/>
        <w:jc w:val="both"/>
        <w:rPr>
          <w:sz w:val="26"/>
          <w:szCs w:val="26"/>
        </w:rPr>
      </w:pPr>
      <w:r>
        <w:rPr>
          <w:sz w:val="26"/>
          <w:szCs w:val="26"/>
        </w:rPr>
        <w:t xml:space="preserve">Часы внеурочной деятельности рекомендуется использовать на </w:t>
      </w:r>
      <w:r>
        <w:rPr>
          <w:i/>
          <w:sz w:val="26"/>
          <w:szCs w:val="26"/>
        </w:rPr>
        <w:t>социальное, творческое, интеллектуальное, общекультурное, физическое, гражданско-патриотическое</w:t>
      </w:r>
      <w:r>
        <w:rPr>
          <w:sz w:val="26"/>
          <w:szCs w:val="26"/>
        </w:rPr>
        <w:t xml:space="preserve"> развитие обучающихся.</w:t>
      </w:r>
    </w:p>
    <w:p w14:paraId="1A0BC23A">
      <w:pPr>
        <w:pBdr>
          <w:top w:val="none" w:color="auto" w:sz="0" w:space="0"/>
          <w:left w:val="none" w:color="auto" w:sz="0" w:space="0"/>
          <w:bottom w:val="none" w:color="auto" w:sz="0" w:space="0"/>
          <w:right w:val="none" w:color="auto" w:sz="0" w:space="0"/>
          <w:between w:val="none" w:color="auto" w:sz="0" w:space="0"/>
        </w:pBdr>
        <w:spacing w:after="120"/>
        <w:ind w:firstLine="567"/>
        <w:jc w:val="both"/>
        <w:rPr>
          <w:b/>
          <w:i/>
          <w:sz w:val="26"/>
          <w:szCs w:val="26"/>
        </w:rPr>
      </w:pPr>
      <w:r>
        <w:rPr>
          <w:b/>
          <w:i/>
          <w:sz w:val="26"/>
          <w:szCs w:val="26"/>
        </w:rPr>
        <w:t>План внеурочной деятельности</w:t>
      </w:r>
      <w:r>
        <w:rPr>
          <w:sz w:val="26"/>
          <w:szCs w:val="26"/>
        </w:rPr>
        <w:t xml:space="preserve"> представляет собой описание целостной системы функционирования МОБУ ««Новосергиевская СОШ №4» в сфере внеурочной деятельности и включает в себя:</w:t>
      </w:r>
    </w:p>
    <w:p w14:paraId="226C27FD">
      <w:pPr>
        <w:spacing w:before="240" w:after="240"/>
        <w:jc w:val="both"/>
        <w:rPr>
          <w:sz w:val="26"/>
          <w:szCs w:val="26"/>
        </w:rPr>
      </w:pPr>
      <w:r>
        <w:rPr>
          <w:sz w:val="26"/>
          <w:szCs w:val="26"/>
        </w:rPr>
        <w:t xml:space="preserve">- </w:t>
      </w:r>
      <w:r>
        <w:rPr>
          <w:sz w:val="14"/>
          <w:szCs w:val="14"/>
        </w:rPr>
        <w:t xml:space="preserve"> </w:t>
      </w:r>
      <w:r>
        <w:rPr>
          <w:sz w:val="26"/>
          <w:szCs w:val="26"/>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54A1C806">
      <w:pPr>
        <w:spacing w:before="240" w:after="240"/>
        <w:jc w:val="both"/>
        <w:rPr>
          <w:sz w:val="26"/>
          <w:szCs w:val="26"/>
        </w:rPr>
      </w:pPr>
      <w:r>
        <w:rPr>
          <w:sz w:val="26"/>
          <w:szCs w:val="26"/>
        </w:rPr>
        <w:t>-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76B5E8F1">
      <w:pPr>
        <w:spacing w:before="240" w:after="240"/>
        <w:jc w:val="both"/>
        <w:rPr>
          <w:sz w:val="26"/>
          <w:szCs w:val="26"/>
        </w:rPr>
      </w:pPr>
      <w:r>
        <w:rPr>
          <w:sz w:val="26"/>
          <w:szCs w:val="26"/>
        </w:rPr>
        <w:t>-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5A73DC93">
      <w:pPr>
        <w:spacing w:before="240" w:after="240"/>
        <w:jc w:val="both"/>
        <w:rPr>
          <w:sz w:val="26"/>
          <w:szCs w:val="26"/>
        </w:rPr>
      </w:pPr>
      <w:r>
        <w:rPr>
          <w:sz w:val="26"/>
          <w:szCs w:val="26"/>
        </w:rPr>
        <w:t>-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6EDAEB14">
      <w:pPr>
        <w:spacing w:before="240" w:after="240"/>
        <w:jc w:val="both"/>
        <w:rPr>
          <w:sz w:val="26"/>
          <w:szCs w:val="26"/>
        </w:rPr>
      </w:pPr>
      <w:r>
        <w:rPr>
          <w:sz w:val="26"/>
          <w:szCs w:val="26"/>
        </w:rPr>
        <w:t>-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2C8F46CD">
      <w:pPr>
        <w:spacing w:before="240" w:after="240"/>
        <w:jc w:val="both"/>
        <w:rPr>
          <w:sz w:val="26"/>
          <w:szCs w:val="26"/>
        </w:rPr>
      </w:pPr>
      <w:r>
        <w:rPr>
          <w:sz w:val="26"/>
          <w:szCs w:val="26"/>
        </w:rPr>
        <w:t>-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494AD87D">
      <w:pPr>
        <w:spacing w:before="240" w:after="240"/>
        <w:jc w:val="both"/>
        <w:rPr>
          <w:sz w:val="26"/>
          <w:szCs w:val="26"/>
        </w:rPr>
      </w:pPr>
      <w:r>
        <w:rPr>
          <w:sz w:val="26"/>
          <w:szCs w:val="26"/>
        </w:rPr>
        <w:t>-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47D3F1FC">
      <w:pPr>
        <w:spacing w:before="240" w:after="240"/>
        <w:jc w:val="both"/>
        <w:rPr>
          <w:sz w:val="26"/>
          <w:szCs w:val="26"/>
        </w:rPr>
      </w:pPr>
      <w:r>
        <w:rPr>
          <w:sz w:val="26"/>
          <w:szCs w:val="26"/>
        </w:rPr>
        <w:t>-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65280738">
      <w:pPr>
        <w:ind w:firstLine="709"/>
        <w:jc w:val="center"/>
        <w:rPr>
          <w:b/>
          <w:sz w:val="26"/>
          <w:szCs w:val="26"/>
        </w:rPr>
      </w:pPr>
      <w:r>
        <w:rPr>
          <w:b/>
          <w:sz w:val="26"/>
          <w:szCs w:val="26"/>
        </w:rPr>
        <w:t>Направления внеурочной деятельности</w:t>
      </w:r>
    </w:p>
    <w:p w14:paraId="57C4812B">
      <w:pPr>
        <w:ind w:firstLine="709"/>
        <w:jc w:val="center"/>
        <w:rPr>
          <w:sz w:val="26"/>
          <w:szCs w:val="26"/>
        </w:rPr>
      </w:pPr>
      <w:r>
        <w:rPr>
          <w:sz w:val="26"/>
          <w:szCs w:val="26"/>
        </w:rPr>
        <w:t>МОБУ ««Новосергиевская СОШ №4» представлены в таблице.</w:t>
      </w:r>
    </w:p>
    <w:p w14:paraId="2C667DD2">
      <w:pPr>
        <w:ind w:firstLine="709"/>
        <w:jc w:val="both"/>
        <w:rPr>
          <w:b/>
          <w:sz w:val="26"/>
          <w:szCs w:val="26"/>
        </w:rPr>
      </w:pPr>
    </w:p>
    <w:tbl>
      <w:tblPr>
        <w:tblStyle w:val="33"/>
        <w:tblW w:w="10245" w:type="dxa"/>
        <w:tblInd w:w="0" w:type="dxa"/>
        <w:tblLayout w:type="fixed"/>
        <w:tblCellMar>
          <w:top w:w="102" w:type="dxa"/>
          <w:left w:w="62" w:type="dxa"/>
          <w:bottom w:w="102" w:type="dxa"/>
          <w:right w:w="62" w:type="dxa"/>
        </w:tblCellMar>
      </w:tblPr>
      <w:tblGrid>
        <w:gridCol w:w="4035"/>
        <w:gridCol w:w="1335"/>
        <w:gridCol w:w="4875"/>
      </w:tblGrid>
      <w:tr w14:paraId="44B9713F">
        <w:tblPrEx>
          <w:tblCellMar>
            <w:top w:w="102" w:type="dxa"/>
            <w:left w:w="62" w:type="dxa"/>
            <w:bottom w:w="102" w:type="dxa"/>
            <w:right w:w="62" w:type="dxa"/>
          </w:tblCellMar>
        </w:tblPrEx>
        <w:tc>
          <w:tcPr>
            <w:tcW w:w="4035" w:type="dxa"/>
            <w:tcBorders>
              <w:top w:val="single" w:color="000000" w:sz="4" w:space="0"/>
              <w:left w:val="single" w:color="000000" w:sz="4" w:space="0"/>
              <w:bottom w:val="single" w:color="000000" w:sz="4" w:space="0"/>
              <w:right w:val="single" w:color="000000" w:sz="4" w:space="0"/>
            </w:tcBorders>
          </w:tcPr>
          <w:p w14:paraId="0DF49380">
            <w:pPr>
              <w:jc w:val="center"/>
              <w:rPr>
                <w:b/>
              </w:rPr>
            </w:pPr>
            <w:r>
              <w:rPr>
                <w:b/>
              </w:rPr>
              <w:t>Направление внеурочной деятельности</w:t>
            </w:r>
          </w:p>
        </w:tc>
        <w:tc>
          <w:tcPr>
            <w:tcW w:w="1335" w:type="dxa"/>
            <w:tcBorders>
              <w:top w:val="single" w:color="000000" w:sz="4" w:space="0"/>
              <w:left w:val="single" w:color="000000" w:sz="4" w:space="0"/>
              <w:bottom w:val="single" w:color="000000" w:sz="4" w:space="0"/>
              <w:right w:val="single" w:color="000000" w:sz="4" w:space="0"/>
            </w:tcBorders>
          </w:tcPr>
          <w:p w14:paraId="36C958E0">
            <w:pPr>
              <w:jc w:val="center"/>
              <w:rPr>
                <w:b/>
              </w:rPr>
            </w:pPr>
            <w:r>
              <w:rPr>
                <w:b/>
              </w:rPr>
              <w:t xml:space="preserve">кол-во часов </w:t>
            </w:r>
          </w:p>
          <w:p w14:paraId="2A1456DD">
            <w:pPr>
              <w:jc w:val="center"/>
              <w:rPr>
                <w:b/>
              </w:rPr>
            </w:pPr>
            <w:r>
              <w:rPr>
                <w:b/>
              </w:rPr>
              <w:t>в неделю</w:t>
            </w:r>
          </w:p>
        </w:tc>
        <w:tc>
          <w:tcPr>
            <w:tcW w:w="4875" w:type="dxa"/>
            <w:tcBorders>
              <w:top w:val="single" w:color="000000" w:sz="4" w:space="0"/>
              <w:left w:val="single" w:color="000000" w:sz="4" w:space="0"/>
              <w:bottom w:val="single" w:color="000000" w:sz="4" w:space="0"/>
              <w:right w:val="single" w:color="000000" w:sz="4" w:space="0"/>
            </w:tcBorders>
          </w:tcPr>
          <w:p w14:paraId="4576F7F3">
            <w:pPr>
              <w:ind w:firstLine="709"/>
              <w:jc w:val="center"/>
              <w:rPr>
                <w:b/>
              </w:rPr>
            </w:pPr>
            <w:r>
              <w:rPr>
                <w:b/>
              </w:rPr>
              <w:t>Основное содержание занятий</w:t>
            </w:r>
          </w:p>
        </w:tc>
      </w:tr>
      <w:tr w14:paraId="55B1D0C5">
        <w:tblPrEx>
          <w:tblCellMar>
            <w:top w:w="102" w:type="dxa"/>
            <w:left w:w="62" w:type="dxa"/>
            <w:bottom w:w="102" w:type="dxa"/>
            <w:right w:w="62" w:type="dxa"/>
          </w:tblCellMar>
        </w:tblPrEx>
        <w:tc>
          <w:tcPr>
            <w:tcW w:w="10245" w:type="dxa"/>
            <w:gridSpan w:val="3"/>
            <w:tcBorders>
              <w:top w:val="single" w:color="000000" w:sz="4" w:space="0"/>
              <w:left w:val="single" w:color="000000" w:sz="4" w:space="0"/>
              <w:bottom w:val="single" w:color="000000" w:sz="4" w:space="0"/>
              <w:right w:val="single" w:color="000000" w:sz="4" w:space="0"/>
            </w:tcBorders>
          </w:tcPr>
          <w:p w14:paraId="37E1DCD1">
            <w:pPr>
              <w:ind w:firstLine="709"/>
              <w:jc w:val="center"/>
              <w:rPr>
                <w:b/>
              </w:rPr>
            </w:pPr>
            <w:r>
              <w:rPr>
                <w:b/>
              </w:rPr>
              <w:t>Инвариативная часть, рекомендуемая для всех обучающихся</w:t>
            </w:r>
          </w:p>
        </w:tc>
      </w:tr>
      <w:tr w14:paraId="14934C25">
        <w:tblPrEx>
          <w:tblCellMar>
            <w:top w:w="102" w:type="dxa"/>
            <w:left w:w="62" w:type="dxa"/>
            <w:bottom w:w="102" w:type="dxa"/>
            <w:right w:w="62" w:type="dxa"/>
          </w:tblCellMar>
        </w:tblPrEx>
        <w:tc>
          <w:tcPr>
            <w:tcW w:w="4035" w:type="dxa"/>
            <w:tcBorders>
              <w:top w:val="single" w:color="000000" w:sz="4" w:space="0"/>
              <w:left w:val="single" w:color="000000" w:sz="4" w:space="0"/>
              <w:bottom w:val="single" w:color="000000" w:sz="4" w:space="0"/>
              <w:right w:val="single" w:color="000000" w:sz="4" w:space="0"/>
            </w:tcBorders>
          </w:tcPr>
          <w:p w14:paraId="31458AAD">
            <w:pPr>
              <w:rPr>
                <w:b/>
              </w:rPr>
            </w:pPr>
            <w:r>
              <w:t>Информационно-просветительские занятия патриотической, нравственной и экологической направленности</w:t>
            </w:r>
            <w:r>
              <w:rPr>
                <w:b/>
              </w:rPr>
              <w:t xml:space="preserve"> </w:t>
            </w:r>
          </w:p>
          <w:p w14:paraId="3DA8B1C4">
            <w:pPr>
              <w:rPr>
                <w:b/>
              </w:rPr>
            </w:pPr>
            <w:r>
              <w:rPr>
                <w:b/>
              </w:rPr>
              <w:t>"Разговоры о важном"</w:t>
            </w:r>
          </w:p>
        </w:tc>
        <w:tc>
          <w:tcPr>
            <w:tcW w:w="1335" w:type="dxa"/>
            <w:tcBorders>
              <w:top w:val="single" w:color="000000" w:sz="4" w:space="0"/>
              <w:left w:val="single" w:color="000000" w:sz="4" w:space="0"/>
              <w:bottom w:val="single" w:color="000000" w:sz="4" w:space="0"/>
              <w:right w:val="single" w:color="000000" w:sz="4" w:space="0"/>
            </w:tcBorders>
          </w:tcPr>
          <w:p w14:paraId="4D65BDC0">
            <w:pPr>
              <w:ind w:firstLine="709"/>
            </w:pPr>
            <w:r>
              <w:t>1</w:t>
            </w:r>
          </w:p>
        </w:tc>
        <w:tc>
          <w:tcPr>
            <w:tcW w:w="4875" w:type="dxa"/>
            <w:tcBorders>
              <w:top w:val="single" w:color="000000" w:sz="4" w:space="0"/>
              <w:left w:val="single" w:color="000000" w:sz="4" w:space="0"/>
              <w:bottom w:val="single" w:color="000000" w:sz="4" w:space="0"/>
              <w:right w:val="single" w:color="000000" w:sz="4" w:space="0"/>
            </w:tcBorders>
          </w:tcPr>
          <w:p w14:paraId="53798658">
            <w:pPr>
              <w:ind w:firstLine="709"/>
            </w:pPr>
            <w:r>
              <w:rPr>
                <w:b/>
              </w:rPr>
              <w:t>Основная цель:</w:t>
            </w:r>
            <w: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14:paraId="5B38844A">
            <w:pPr>
              <w:ind w:firstLine="709"/>
            </w:pPr>
            <w:r>
              <w:rPr>
                <w:b/>
              </w:rPr>
              <w:t>Основная задача:</w:t>
            </w:r>
            <w: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14:paraId="2B6CFC82">
            <w:pPr>
              <w:ind w:firstLine="709"/>
            </w:pPr>
            <w:r>
              <w:rPr>
                <w:b/>
              </w:rPr>
              <w:t>Основные темы  занятий</w:t>
            </w:r>
            <w: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14:paraId="72BE607A">
        <w:tblPrEx>
          <w:tblCellMar>
            <w:top w:w="102" w:type="dxa"/>
            <w:left w:w="62" w:type="dxa"/>
            <w:bottom w:w="102" w:type="dxa"/>
            <w:right w:w="62" w:type="dxa"/>
          </w:tblCellMar>
        </w:tblPrEx>
        <w:tc>
          <w:tcPr>
            <w:tcW w:w="4035" w:type="dxa"/>
            <w:tcBorders>
              <w:top w:val="single" w:color="000000" w:sz="4" w:space="0"/>
              <w:left w:val="single" w:color="000000" w:sz="4" w:space="0"/>
              <w:bottom w:val="single" w:color="000000" w:sz="4" w:space="0"/>
              <w:right w:val="single" w:color="000000" w:sz="4" w:space="0"/>
            </w:tcBorders>
          </w:tcPr>
          <w:p w14:paraId="4872098B">
            <w:r>
              <w:t>Занятия по формированию функциональной грамотности обучающихся</w:t>
            </w:r>
          </w:p>
        </w:tc>
        <w:tc>
          <w:tcPr>
            <w:tcW w:w="1335" w:type="dxa"/>
            <w:tcBorders>
              <w:top w:val="single" w:color="000000" w:sz="4" w:space="0"/>
              <w:left w:val="single" w:color="000000" w:sz="4" w:space="0"/>
              <w:bottom w:val="single" w:color="000000" w:sz="4" w:space="0"/>
              <w:right w:val="single" w:color="000000" w:sz="4" w:space="0"/>
            </w:tcBorders>
          </w:tcPr>
          <w:p w14:paraId="5E26CA61">
            <w:pPr>
              <w:ind w:firstLine="709"/>
            </w:pPr>
            <w:r>
              <w:t>1</w:t>
            </w:r>
          </w:p>
        </w:tc>
        <w:tc>
          <w:tcPr>
            <w:tcW w:w="4875" w:type="dxa"/>
            <w:tcBorders>
              <w:top w:val="single" w:color="000000" w:sz="4" w:space="0"/>
              <w:left w:val="single" w:color="000000" w:sz="4" w:space="0"/>
              <w:bottom w:val="single" w:color="000000" w:sz="4" w:space="0"/>
              <w:right w:val="single" w:color="000000" w:sz="4" w:space="0"/>
            </w:tcBorders>
          </w:tcPr>
          <w:p w14:paraId="44383815">
            <w:pPr>
              <w:ind w:firstLine="709"/>
            </w:pPr>
            <w:r>
              <w:rPr>
                <w:b/>
              </w:rPr>
              <w:t xml:space="preserve">Основная цель: </w:t>
            </w:r>
            <w:r>
              <w:t>развитие способности обучающихся применять приобретенные знания, умения и навыки для решения задач в различных сферах жизнедеятельности, (обеспечение связи обучения с жизнью).</w:t>
            </w:r>
          </w:p>
          <w:p w14:paraId="351FBE72">
            <w:pPr>
              <w:ind w:firstLine="709"/>
            </w:pPr>
            <w:r>
              <w:rPr>
                <w:b/>
              </w:rPr>
              <w:t>Основная задача:</w:t>
            </w:r>
            <w: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14:paraId="7D9CB710">
            <w:pPr>
              <w:ind w:firstLine="709"/>
            </w:pPr>
            <w:r>
              <w:rPr>
                <w:b/>
              </w:rPr>
              <w:t>Основные организационные формы</w:t>
            </w:r>
            <w:r>
              <w:t xml:space="preserve">: интегрированные курсы, метапредметные кружки или факультативы </w:t>
            </w:r>
          </w:p>
        </w:tc>
      </w:tr>
      <w:tr w14:paraId="25C44FBA">
        <w:tblPrEx>
          <w:tblCellMar>
            <w:top w:w="102" w:type="dxa"/>
            <w:left w:w="62" w:type="dxa"/>
            <w:bottom w:w="102" w:type="dxa"/>
            <w:right w:w="62" w:type="dxa"/>
          </w:tblCellMar>
        </w:tblPrEx>
        <w:tc>
          <w:tcPr>
            <w:tcW w:w="4035" w:type="dxa"/>
            <w:tcBorders>
              <w:top w:val="single" w:color="000000" w:sz="4" w:space="0"/>
              <w:left w:val="single" w:color="000000" w:sz="4" w:space="0"/>
              <w:bottom w:val="single" w:color="000000" w:sz="4" w:space="0"/>
              <w:right w:val="single" w:color="000000" w:sz="4" w:space="0"/>
            </w:tcBorders>
          </w:tcPr>
          <w:p w14:paraId="32394EEF">
            <w:r>
              <w:t>Занятия, направленные на удовлетворение профориентационных интересов и потребностей обучающихся</w:t>
            </w:r>
          </w:p>
        </w:tc>
        <w:tc>
          <w:tcPr>
            <w:tcW w:w="1335" w:type="dxa"/>
            <w:tcBorders>
              <w:top w:val="single" w:color="000000" w:sz="4" w:space="0"/>
              <w:left w:val="single" w:color="000000" w:sz="4" w:space="0"/>
              <w:bottom w:val="single" w:color="000000" w:sz="4" w:space="0"/>
              <w:right w:val="single" w:color="000000" w:sz="4" w:space="0"/>
            </w:tcBorders>
          </w:tcPr>
          <w:p w14:paraId="3C5DFC0D">
            <w:pPr>
              <w:ind w:firstLine="709"/>
            </w:pPr>
            <w:r>
              <w:t>1</w:t>
            </w:r>
          </w:p>
        </w:tc>
        <w:tc>
          <w:tcPr>
            <w:tcW w:w="4875" w:type="dxa"/>
            <w:tcBorders>
              <w:top w:val="single" w:color="000000" w:sz="4" w:space="0"/>
              <w:left w:val="single" w:color="000000" w:sz="4" w:space="0"/>
              <w:bottom w:val="single" w:color="000000" w:sz="4" w:space="0"/>
              <w:right w:val="single" w:color="000000" w:sz="4" w:space="0"/>
            </w:tcBorders>
          </w:tcPr>
          <w:p w14:paraId="72D69FCB">
            <w:pPr>
              <w:ind w:firstLine="709"/>
            </w:pPr>
            <w:r>
              <w:rPr>
                <w:b/>
              </w:rPr>
              <w:t>Основная цель:</w:t>
            </w:r>
            <w: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14:paraId="3ABE44BC">
            <w:pPr>
              <w:ind w:firstLine="709"/>
            </w:pPr>
            <w:r>
              <w:rPr>
                <w:b/>
              </w:rPr>
              <w:t>Основная задача:</w:t>
            </w:r>
            <w: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14:paraId="351DBCC5">
            <w:pPr>
              <w:ind w:firstLine="709"/>
            </w:pPr>
            <w:r>
              <w:rPr>
                <w:b/>
              </w:rPr>
              <w:t>Основные организационные формы:</w:t>
            </w:r>
            <w:r>
              <w:t xml:space="preserve">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w:t>
            </w:r>
          </w:p>
          <w:p w14:paraId="61C7571E">
            <w:pPr>
              <w:ind w:firstLine="709"/>
              <w:rPr>
                <w:b/>
              </w:rPr>
            </w:pPr>
            <w:r>
              <w:rPr>
                <w:b/>
              </w:rPr>
              <w:t>Основное содержание:</w:t>
            </w:r>
          </w:p>
          <w:p w14:paraId="291E0B9C">
            <w:pPr>
              <w:ind w:firstLine="709"/>
            </w:pPr>
            <w:r>
              <w:t>знакомство с миром профессий и способами получения профессионального образования;</w:t>
            </w:r>
          </w:p>
          <w:p w14:paraId="25ECE137">
            <w:pPr>
              <w:ind w:firstLine="709"/>
            </w:pPr>
            <w:r>
              <w:t>создание условий для развития надпрофессиональных навыков (общения, работы в команде, поведения в конфликтной ситуации и т.п.);</w:t>
            </w:r>
          </w:p>
          <w:p w14:paraId="1885025D">
            <w:pPr>
              <w:ind w:firstLine="709"/>
            </w:pPr>
            <w: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14:paraId="145747E2">
        <w:tblPrEx>
          <w:tblCellMar>
            <w:top w:w="102" w:type="dxa"/>
            <w:left w:w="62" w:type="dxa"/>
            <w:bottom w:w="102" w:type="dxa"/>
            <w:right w:w="62" w:type="dxa"/>
          </w:tblCellMar>
        </w:tblPrEx>
        <w:trPr>
          <w:trHeight w:val="599" w:hRule="atLeast"/>
        </w:trPr>
        <w:tc>
          <w:tcPr>
            <w:tcW w:w="10245" w:type="dxa"/>
            <w:gridSpan w:val="3"/>
            <w:tcBorders>
              <w:top w:val="single" w:color="000000" w:sz="4" w:space="0"/>
              <w:left w:val="single" w:color="000000" w:sz="4" w:space="0"/>
              <w:bottom w:val="single" w:color="000000" w:sz="4" w:space="0"/>
              <w:right w:val="single" w:color="000000" w:sz="4" w:space="0"/>
            </w:tcBorders>
          </w:tcPr>
          <w:p w14:paraId="1D202957">
            <w:pPr>
              <w:jc w:val="center"/>
            </w:pPr>
            <w:r>
              <w:rPr>
                <w:b/>
              </w:rPr>
              <w:t xml:space="preserve">Вариативная часть </w:t>
            </w:r>
          </w:p>
        </w:tc>
      </w:tr>
      <w:tr w14:paraId="60B4F197">
        <w:tblPrEx>
          <w:tblCellMar>
            <w:top w:w="102" w:type="dxa"/>
            <w:left w:w="62" w:type="dxa"/>
            <w:bottom w:w="102" w:type="dxa"/>
            <w:right w:w="62" w:type="dxa"/>
          </w:tblCellMar>
        </w:tblPrEx>
        <w:tc>
          <w:tcPr>
            <w:tcW w:w="4035" w:type="dxa"/>
            <w:tcBorders>
              <w:top w:val="single" w:color="000000" w:sz="4" w:space="0"/>
              <w:left w:val="single" w:color="000000" w:sz="4" w:space="0"/>
              <w:bottom w:val="single" w:color="000000" w:sz="4" w:space="0"/>
              <w:right w:val="single" w:color="000000" w:sz="4" w:space="0"/>
            </w:tcBorders>
          </w:tcPr>
          <w:p w14:paraId="4AA477D5">
            <w:r>
              <w:t>Занятия, связанные с реализацией особых интеллектуальных и социокультурных потребностей обучающихся</w:t>
            </w:r>
          </w:p>
        </w:tc>
        <w:tc>
          <w:tcPr>
            <w:tcW w:w="1335" w:type="dxa"/>
            <w:tcBorders>
              <w:top w:val="single" w:color="000000" w:sz="4" w:space="0"/>
              <w:left w:val="single" w:color="000000" w:sz="4" w:space="0"/>
              <w:bottom w:val="single" w:color="000000" w:sz="4" w:space="0"/>
              <w:right w:val="single" w:color="000000" w:sz="4" w:space="0"/>
            </w:tcBorders>
          </w:tcPr>
          <w:p w14:paraId="3E5CFB16">
            <w:pPr>
              <w:ind w:firstLine="709"/>
            </w:pPr>
            <w:r>
              <w:t>3</w:t>
            </w:r>
          </w:p>
        </w:tc>
        <w:tc>
          <w:tcPr>
            <w:tcW w:w="4875" w:type="dxa"/>
            <w:tcBorders>
              <w:top w:val="single" w:color="000000" w:sz="4" w:space="0"/>
              <w:left w:val="single" w:color="000000" w:sz="4" w:space="0"/>
              <w:bottom w:val="single" w:color="000000" w:sz="4" w:space="0"/>
              <w:right w:val="single" w:color="000000" w:sz="4" w:space="0"/>
            </w:tcBorders>
          </w:tcPr>
          <w:p w14:paraId="71D114A0">
            <w:pPr>
              <w:ind w:firstLine="709"/>
              <w:jc w:val="both"/>
            </w:pPr>
            <w:r>
              <w:rPr>
                <w:b/>
              </w:rPr>
              <w:t>Основная цель:</w:t>
            </w:r>
            <w: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14:paraId="537A00E2">
            <w:pPr>
              <w:ind w:firstLine="709"/>
              <w:jc w:val="both"/>
            </w:pPr>
            <w:r>
              <w:rPr>
                <w:b/>
              </w:rPr>
              <w:t>Основная задача:</w:t>
            </w:r>
            <w: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14:paraId="66C0A733">
            <w:pPr>
              <w:ind w:firstLine="709"/>
              <w:jc w:val="both"/>
              <w:rPr>
                <w:b/>
              </w:rPr>
            </w:pPr>
            <w:r>
              <w:rPr>
                <w:b/>
              </w:rPr>
              <w:t>Основные направления деятельности:</w:t>
            </w:r>
          </w:p>
          <w:p w14:paraId="02E0DE82">
            <w:pPr>
              <w:ind w:firstLine="709"/>
              <w:jc w:val="both"/>
            </w:pPr>
            <w:r>
              <w:t>занятия по дополнительному или углубленному изучению учебных предметов или модулей;</w:t>
            </w:r>
          </w:p>
          <w:p w14:paraId="71205367">
            <w:pPr>
              <w:ind w:firstLine="709"/>
              <w:jc w:val="both"/>
            </w:pPr>
            <w:r>
              <w:t>занятия в рамках исследовательской и проектной деятельности;</w:t>
            </w:r>
          </w:p>
          <w:p w14:paraId="6DD981EE">
            <w:pPr>
              <w:ind w:firstLine="709"/>
              <w:jc w:val="both"/>
            </w:pPr>
            <w:r>
              <w:t>занятия, связанные с освоением регионального компонента образования или особыми этнокультурными интересами участников образовательных отношений;</w:t>
            </w:r>
          </w:p>
          <w:p w14:paraId="2165ADBC">
            <w:pPr>
              <w:ind w:firstLine="709"/>
              <w:jc w:val="both"/>
            </w:pPr>
            <w:r>
              <w:t>дополнительные занятия для школьников, испытывающих затруднения в освоении учебной программы или трудности в освоении языка обучения;</w:t>
            </w:r>
          </w:p>
          <w:p w14:paraId="4F8E8E08">
            <w:pPr>
              <w:ind w:firstLine="709"/>
              <w:jc w:val="both"/>
            </w:pPr>
            <w:r>
              <w:t>специальные занятия для обучающихся с ограниченными возможностями здоровья или испытывающими затруднения в социальной коммуникации.</w:t>
            </w:r>
          </w:p>
        </w:tc>
      </w:tr>
      <w:tr w14:paraId="1601A4BB">
        <w:tblPrEx>
          <w:tblCellMar>
            <w:top w:w="102" w:type="dxa"/>
            <w:left w:w="62" w:type="dxa"/>
            <w:bottom w:w="102" w:type="dxa"/>
            <w:right w:w="62" w:type="dxa"/>
          </w:tblCellMar>
        </w:tblPrEx>
        <w:tc>
          <w:tcPr>
            <w:tcW w:w="4035" w:type="dxa"/>
            <w:tcBorders>
              <w:top w:val="single" w:color="000000" w:sz="4" w:space="0"/>
              <w:left w:val="single" w:color="000000" w:sz="4" w:space="0"/>
              <w:bottom w:val="single" w:color="000000" w:sz="4" w:space="0"/>
              <w:right w:val="single" w:color="000000" w:sz="4" w:space="0"/>
            </w:tcBorders>
          </w:tcPr>
          <w:p w14:paraId="11F521AA">
            <w: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335" w:type="dxa"/>
            <w:tcBorders>
              <w:top w:val="single" w:color="000000" w:sz="4" w:space="0"/>
              <w:left w:val="single" w:color="000000" w:sz="4" w:space="0"/>
              <w:bottom w:val="single" w:color="000000" w:sz="4" w:space="0"/>
              <w:right w:val="single" w:color="000000" w:sz="4" w:space="0"/>
            </w:tcBorders>
          </w:tcPr>
          <w:p w14:paraId="31B979E9">
            <w:pPr>
              <w:ind w:firstLine="709"/>
            </w:pPr>
            <w:r>
              <w:t>2</w:t>
            </w:r>
          </w:p>
        </w:tc>
        <w:tc>
          <w:tcPr>
            <w:tcW w:w="4875" w:type="dxa"/>
            <w:tcBorders>
              <w:top w:val="single" w:color="000000" w:sz="4" w:space="0"/>
              <w:left w:val="single" w:color="000000" w:sz="4" w:space="0"/>
              <w:bottom w:val="single" w:color="000000" w:sz="4" w:space="0"/>
              <w:right w:val="single" w:color="000000" w:sz="4" w:space="0"/>
            </w:tcBorders>
          </w:tcPr>
          <w:p w14:paraId="6FD83C16">
            <w:pPr>
              <w:ind w:firstLine="709"/>
              <w:jc w:val="both"/>
            </w:pPr>
            <w:r>
              <w:rPr>
                <w:b/>
              </w:rPr>
              <w:t>Основная цель:</w:t>
            </w:r>
            <w: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14:paraId="48DDA76B">
            <w:pPr>
              <w:ind w:firstLine="709"/>
              <w:jc w:val="both"/>
              <w:rPr>
                <w:b/>
              </w:rPr>
            </w:pPr>
            <w:r>
              <w:rPr>
                <w:b/>
              </w:rPr>
              <w:t>Основные задачи:</w:t>
            </w:r>
          </w:p>
          <w:p w14:paraId="1F5AEEEB">
            <w:pPr>
              <w:ind w:firstLine="709"/>
              <w:jc w:val="both"/>
            </w:pPr>
            <w:r>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p>
          <w:p w14:paraId="1B50038F">
            <w:pPr>
              <w:ind w:firstLine="709"/>
              <w:jc w:val="both"/>
            </w:pPr>
            <w:r>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w:t>
            </w:r>
          </w:p>
          <w:p w14:paraId="7820D74F">
            <w:pPr>
              <w:ind w:firstLine="709"/>
              <w:jc w:val="both"/>
            </w:pPr>
            <w:r>
              <w:t>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14:paraId="42FAD5CC">
            <w:pPr>
              <w:ind w:firstLine="709"/>
              <w:jc w:val="both"/>
              <w:rPr>
                <w:b/>
              </w:rPr>
            </w:pPr>
            <w:r>
              <w:rPr>
                <w:b/>
              </w:rPr>
              <w:t>Основные организационные формы:</w:t>
            </w:r>
          </w:p>
          <w:p w14:paraId="45E2483C">
            <w:pPr>
              <w:ind w:firstLine="709"/>
              <w:jc w:val="both"/>
            </w:pPr>
            <w: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w:t>
            </w:r>
          </w:p>
          <w:p w14:paraId="687333CA">
            <w:pPr>
              <w:ind w:firstLine="709"/>
              <w:jc w:val="both"/>
            </w:pPr>
            <w:r>
              <w:t>занятия школьников в спортивных объединениях (секциях и клубах, организация спортивных турниров и соревнований);</w:t>
            </w:r>
          </w:p>
          <w:p w14:paraId="358CD4B3">
            <w:pPr>
              <w:ind w:firstLine="709"/>
              <w:jc w:val="both"/>
            </w:pPr>
            <w:r>
              <w:t>занятия школьников в объединениях туристско-краеведческой направленности (экскурсии, развитие школьных музеев);</w:t>
            </w:r>
          </w:p>
          <w:p w14:paraId="7A3F0CAD">
            <w:pPr>
              <w:ind w:firstLine="709"/>
              <w:jc w:val="both"/>
            </w:pPr>
            <w:r>
              <w:t>занятия по Программе развития социальной активности обучающихся начальных классов "Орлята России".</w:t>
            </w:r>
          </w:p>
        </w:tc>
      </w:tr>
      <w:tr w14:paraId="0F659A78">
        <w:tblPrEx>
          <w:tblCellMar>
            <w:top w:w="102" w:type="dxa"/>
            <w:left w:w="62" w:type="dxa"/>
            <w:bottom w:w="102" w:type="dxa"/>
            <w:right w:w="62" w:type="dxa"/>
          </w:tblCellMar>
        </w:tblPrEx>
        <w:tc>
          <w:tcPr>
            <w:tcW w:w="4035" w:type="dxa"/>
            <w:tcBorders>
              <w:top w:val="single" w:color="000000" w:sz="4" w:space="0"/>
              <w:left w:val="single" w:color="000000" w:sz="4" w:space="0"/>
              <w:bottom w:val="single" w:color="000000" w:sz="4" w:space="0"/>
              <w:right w:val="single" w:color="000000" w:sz="4" w:space="0"/>
            </w:tcBorders>
          </w:tcPr>
          <w:p w14:paraId="18B55A14">
            <w: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335" w:type="dxa"/>
            <w:tcBorders>
              <w:top w:val="single" w:color="000000" w:sz="4" w:space="0"/>
              <w:left w:val="single" w:color="000000" w:sz="4" w:space="0"/>
              <w:bottom w:val="single" w:color="000000" w:sz="4" w:space="0"/>
              <w:right w:val="single" w:color="000000" w:sz="4" w:space="0"/>
            </w:tcBorders>
          </w:tcPr>
          <w:p w14:paraId="6F3CB694">
            <w:pPr>
              <w:ind w:firstLine="709"/>
            </w:pPr>
            <w:r>
              <w:t>2</w:t>
            </w:r>
          </w:p>
        </w:tc>
        <w:tc>
          <w:tcPr>
            <w:tcW w:w="4875" w:type="dxa"/>
            <w:tcBorders>
              <w:top w:val="single" w:color="000000" w:sz="4" w:space="0"/>
              <w:left w:val="single" w:color="000000" w:sz="4" w:space="0"/>
              <w:bottom w:val="single" w:color="000000" w:sz="4" w:space="0"/>
              <w:right w:val="single" w:color="000000" w:sz="4" w:space="0"/>
            </w:tcBorders>
          </w:tcPr>
          <w:p w14:paraId="45187272">
            <w:pPr>
              <w:ind w:firstLine="709"/>
            </w:pPr>
            <w:r>
              <w:rPr>
                <w:b/>
              </w:rPr>
              <w:t>Основная цель:</w:t>
            </w:r>
            <w: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14:paraId="4131E796">
            <w:pPr>
              <w:ind w:firstLine="709"/>
            </w:pPr>
            <w:r>
              <w:rPr>
                <w:b/>
              </w:rPr>
              <w:t>Основная задача:</w:t>
            </w:r>
            <w: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14:paraId="143EC66B">
            <w:pPr>
              <w:ind w:firstLine="709"/>
            </w:pPr>
            <w:r>
              <w:rPr>
                <w:b/>
              </w:rPr>
              <w:t>Основные организационные формы:</w:t>
            </w:r>
            <w:r>
              <w:t xml:space="preserve"> педагогическое сопровождение деятельности Российского движения школьников и Юнармейских отрядов;</w:t>
            </w:r>
          </w:p>
          <w:p w14:paraId="67AFC820">
            <w:pPr>
              <w:ind w:firstLine="709"/>
            </w:pPr>
            <w:r>
              <w:t>волонтерских, трудовых, 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w:t>
            </w:r>
          </w:p>
          <w:p w14:paraId="65CAE28E">
            <w:pPr>
              <w:ind w:firstLine="709"/>
            </w:pPr>
            <w:r>
              <w:t>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14:paraId="73CF8051">
            <w:pPr>
              <w:ind w:firstLine="709"/>
            </w:pPr>
            <w:r>
              <w:t>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w:t>
            </w:r>
          </w:p>
          <w:p w14:paraId="7D668F68">
            <w:pPr>
              <w:ind w:firstLine="709"/>
            </w:pPr>
            <w:r>
              <w:t>творческих советов, отвечающих за проведение тех или иных конкретных мероприятий, праздников, вечеров, акций;</w:t>
            </w:r>
          </w:p>
          <w:p w14:paraId="23F09F9D">
            <w:pPr>
              <w:ind w:firstLine="709"/>
            </w:pPr>
            <w:r>
              <w:t>созданной из наиболее авторитетных старшеклассников группы по урегулированию конфликтных ситуаций в школе и т.п.</w:t>
            </w:r>
          </w:p>
        </w:tc>
      </w:tr>
    </w:tbl>
    <w:p w14:paraId="451673E1">
      <w:pPr>
        <w:jc w:val="both"/>
        <w:rPr>
          <w:sz w:val="26"/>
          <w:szCs w:val="26"/>
        </w:rPr>
      </w:pPr>
      <w:r>
        <w:rPr>
          <w:sz w:val="26"/>
          <w:szCs w:val="26"/>
        </w:rPr>
        <w:t xml:space="preserve">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 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45319B30">
      <w:pPr>
        <w:spacing w:before="240" w:after="240"/>
        <w:jc w:val="center"/>
        <w:rPr>
          <w:b/>
          <w:sz w:val="26"/>
          <w:szCs w:val="26"/>
        </w:rPr>
      </w:pPr>
      <w:r>
        <w:rPr>
          <w:b/>
          <w:i/>
          <w:sz w:val="26"/>
          <w:szCs w:val="26"/>
        </w:rPr>
        <w:t xml:space="preserve">   </w:t>
      </w:r>
      <w:r>
        <w:rPr>
          <w:b/>
          <w:sz w:val="26"/>
          <w:szCs w:val="26"/>
        </w:rPr>
        <w:t xml:space="preserve">    Содержание плана внеурочной деятельности. </w:t>
      </w:r>
    </w:p>
    <w:p w14:paraId="5A435C97">
      <w:pPr>
        <w:spacing w:before="240" w:after="240"/>
        <w:jc w:val="both"/>
        <w:rPr>
          <w:b/>
          <w:i/>
          <w:sz w:val="26"/>
          <w:szCs w:val="26"/>
        </w:rPr>
      </w:pPr>
      <w:r>
        <w:rPr>
          <w:b/>
          <w:i/>
          <w:sz w:val="26"/>
          <w:szCs w:val="26"/>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14:paraId="229818DD">
      <w:pPr>
        <w:spacing w:before="240" w:after="240"/>
        <w:jc w:val="both"/>
        <w:rPr>
          <w:sz w:val="26"/>
          <w:szCs w:val="26"/>
        </w:rPr>
      </w:pPr>
      <w:r>
        <w:rPr>
          <w:sz w:val="26"/>
          <w:szCs w:val="26"/>
        </w:rPr>
        <w:t xml:space="preserve">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4B0FB187">
      <w:pPr>
        <w:jc w:val="both"/>
        <w:rPr>
          <w:sz w:val="26"/>
          <w:szCs w:val="26"/>
        </w:rPr>
      </w:pPr>
      <w:r>
        <w:rPr>
          <w:sz w:val="26"/>
          <w:szCs w:val="26"/>
        </w:rPr>
        <w:t xml:space="preserve">     При этом расходы времени на отдельные направления плана внеурочной деятельности могут отличаться:</w:t>
      </w:r>
    </w:p>
    <w:p w14:paraId="7720C857">
      <w:pPr>
        <w:numPr>
          <w:ilvl w:val="0"/>
          <w:numId w:val="1"/>
        </w:numPr>
        <w:jc w:val="both"/>
        <w:rPr>
          <w:sz w:val="26"/>
          <w:szCs w:val="26"/>
        </w:rPr>
      </w:pPr>
      <w:r>
        <w:rPr>
          <w:sz w:val="26"/>
          <w:szCs w:val="26"/>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14:paraId="25A6063C">
      <w:pPr>
        <w:numPr>
          <w:ilvl w:val="0"/>
          <w:numId w:val="1"/>
        </w:numPr>
        <w:jc w:val="both"/>
        <w:rPr>
          <w:sz w:val="26"/>
          <w:szCs w:val="26"/>
        </w:rPr>
      </w:pPr>
      <w:r>
        <w:rPr>
          <w:sz w:val="26"/>
          <w:szCs w:val="26"/>
        </w:rPr>
        <w:t>на внеурочную деятельность по формированию функциональной грамотности — от 1 до 2 часов;</w:t>
      </w:r>
    </w:p>
    <w:p w14:paraId="6F167E3B">
      <w:pPr>
        <w:numPr>
          <w:ilvl w:val="0"/>
          <w:numId w:val="1"/>
        </w:numPr>
        <w:jc w:val="both"/>
        <w:rPr>
          <w:sz w:val="26"/>
          <w:szCs w:val="26"/>
        </w:rPr>
      </w:pPr>
      <w:r>
        <w:rPr>
          <w:sz w:val="26"/>
          <w:szCs w:val="26"/>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14:paraId="7879BD25">
      <w:pPr>
        <w:numPr>
          <w:ilvl w:val="0"/>
          <w:numId w:val="1"/>
        </w:numPr>
        <w:jc w:val="both"/>
        <w:rPr>
          <w:sz w:val="26"/>
          <w:szCs w:val="26"/>
        </w:rPr>
      </w:pPr>
      <w:r>
        <w:rPr>
          <w:sz w:val="26"/>
          <w:szCs w:val="26"/>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16EAA99F">
      <w:pPr>
        <w:numPr>
          <w:ilvl w:val="0"/>
          <w:numId w:val="1"/>
        </w:numPr>
        <w:jc w:val="both"/>
        <w:rPr>
          <w:sz w:val="26"/>
          <w:szCs w:val="26"/>
        </w:rPr>
      </w:pPr>
      <w:r>
        <w:rPr>
          <w:sz w:val="26"/>
          <w:szCs w:val="26"/>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0367E84A">
      <w:pPr>
        <w:spacing w:before="240" w:after="240"/>
        <w:jc w:val="center"/>
        <w:rPr>
          <w:b/>
          <w:i/>
          <w:sz w:val="26"/>
          <w:szCs w:val="26"/>
        </w:rPr>
      </w:pPr>
      <w:r>
        <w:rPr>
          <w:b/>
          <w:i/>
          <w:sz w:val="26"/>
          <w:szCs w:val="26"/>
        </w:rPr>
        <w:t>Общий объем внеурочной деятельности не должен превышать 10 часов в неделю.</w:t>
      </w:r>
    </w:p>
    <w:p w14:paraId="5864EBAC">
      <w:pPr>
        <w:jc w:val="both"/>
        <w:rPr>
          <w:sz w:val="26"/>
          <w:szCs w:val="26"/>
        </w:rPr>
      </w:pPr>
      <w:r>
        <w:rPr>
          <w:sz w:val="26"/>
          <w:szCs w:val="26"/>
        </w:rPr>
        <w:t xml:space="preserve">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4081E4F1">
      <w:pPr>
        <w:jc w:val="both"/>
        <w:rPr>
          <w:sz w:val="26"/>
          <w:szCs w:val="26"/>
        </w:rPr>
      </w:pPr>
      <w:r>
        <w:rPr>
          <w:sz w:val="26"/>
          <w:szCs w:val="26"/>
        </w:rPr>
        <w:t xml:space="preserve">         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564BA1B2">
      <w:pPr>
        <w:jc w:val="both"/>
        <w:rPr>
          <w:sz w:val="26"/>
          <w:szCs w:val="26"/>
        </w:rPr>
      </w:pPr>
      <w:r>
        <w:rPr>
          <w:sz w:val="26"/>
          <w:szCs w:val="26"/>
        </w:rPr>
        <w:t xml:space="preserve">      В МОБУ “Новосергиевская СОШ 4” реализуется модель плана с преобладанием деятельности ученических сообществ и воспитательных мероприятий. Содержательное наполнение данной модели включает в себя:</w:t>
      </w:r>
    </w:p>
    <w:p w14:paraId="058F3A1C">
      <w:pPr>
        <w:numPr>
          <w:ilvl w:val="0"/>
          <w:numId w:val="2"/>
        </w:numPr>
        <w:jc w:val="both"/>
        <w:rPr>
          <w:sz w:val="26"/>
          <w:szCs w:val="26"/>
        </w:rPr>
      </w:pPr>
      <w:r>
        <w:rPr>
          <w:sz w:val="26"/>
          <w:szCs w:val="26"/>
        </w:rPr>
        <w:t>занятия обучающихся с педагогами, сопровождающими деятельность детских общественных объединений и органов ученического самоуправления;</w:t>
      </w:r>
    </w:p>
    <w:p w14:paraId="65B846CE">
      <w:pPr>
        <w:numPr>
          <w:ilvl w:val="0"/>
          <w:numId w:val="2"/>
        </w:numPr>
        <w:jc w:val="both"/>
        <w:rPr>
          <w:sz w:val="26"/>
          <w:szCs w:val="26"/>
        </w:rPr>
      </w:pPr>
      <w:r>
        <w:rPr>
          <w:sz w:val="26"/>
          <w:szCs w:val="26"/>
        </w:rPr>
        <w:t>занятия обучающихся в рамках циклов специально организованных внеурочных занятий, посвященных актуальным социальным, нравственным проблемам современного мира;</w:t>
      </w:r>
    </w:p>
    <w:p w14:paraId="55D256DC">
      <w:pPr>
        <w:numPr>
          <w:ilvl w:val="0"/>
          <w:numId w:val="2"/>
        </w:numPr>
        <w:jc w:val="both"/>
        <w:rPr>
          <w:sz w:val="26"/>
          <w:szCs w:val="26"/>
        </w:rPr>
      </w:pPr>
      <w:r>
        <w:rPr>
          <w:sz w:val="26"/>
          <w:szCs w:val="26"/>
        </w:rPr>
        <w:t>занятия обучающихся в социально ориентированных объединениях: экологических, волонтерских, трудовых и т.п.</w:t>
      </w:r>
    </w:p>
    <w:p w14:paraId="46FE2802">
      <w:pPr>
        <w:ind w:left="720"/>
        <w:jc w:val="both"/>
        <w:rPr>
          <w:sz w:val="26"/>
          <w:szCs w:val="26"/>
        </w:rPr>
      </w:pPr>
    </w:p>
    <w:p w14:paraId="129464A1">
      <w:pPr>
        <w:jc w:val="both"/>
        <w:rPr>
          <w:sz w:val="26"/>
          <w:szCs w:val="26"/>
        </w:rPr>
      </w:pPr>
      <w:r>
        <w:rPr>
          <w:sz w:val="26"/>
          <w:szCs w:val="26"/>
        </w:rPr>
        <w:t xml:space="preserve">   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14:paraId="47A753E3">
      <w:pPr>
        <w:numPr>
          <w:ilvl w:val="0"/>
          <w:numId w:val="3"/>
        </w:numPr>
        <w:jc w:val="both"/>
        <w:rPr>
          <w:sz w:val="26"/>
          <w:szCs w:val="26"/>
        </w:rPr>
      </w:pPr>
      <w:r>
        <w:rPr>
          <w:sz w:val="26"/>
          <w:szCs w:val="26"/>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673F83FD">
      <w:pPr>
        <w:numPr>
          <w:ilvl w:val="0"/>
          <w:numId w:val="3"/>
        </w:numPr>
        <w:jc w:val="both"/>
        <w:rPr>
          <w:sz w:val="26"/>
          <w:szCs w:val="26"/>
        </w:rPr>
      </w:pPr>
      <w:r>
        <w:rPr>
          <w:sz w:val="26"/>
          <w:szCs w:val="26"/>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4F64F9F4">
      <w:pPr>
        <w:numPr>
          <w:ilvl w:val="0"/>
          <w:numId w:val="3"/>
        </w:numPr>
        <w:jc w:val="both"/>
        <w:rPr>
          <w:sz w:val="26"/>
          <w:szCs w:val="26"/>
        </w:rPr>
      </w:pPr>
      <w:r>
        <w:rPr>
          <w:sz w:val="26"/>
          <w:szCs w:val="26"/>
        </w:rPr>
        <w:t>компетенции в сфере общественной самоорганизации, участия в общественно значимой совместной деятельности.</w:t>
      </w:r>
    </w:p>
    <w:p w14:paraId="7183E024">
      <w:pPr>
        <w:ind w:left="480" w:hanging="240"/>
        <w:jc w:val="both"/>
        <w:rPr>
          <w:sz w:val="26"/>
          <w:szCs w:val="26"/>
        </w:rPr>
      </w:pPr>
    </w:p>
    <w:p w14:paraId="6C1B83AD">
      <w:pPr>
        <w:ind w:left="480" w:hanging="240"/>
        <w:jc w:val="both"/>
        <w:rPr>
          <w:sz w:val="26"/>
          <w:szCs w:val="26"/>
        </w:rPr>
      </w:pPr>
      <w:r>
        <w:rPr>
          <w:sz w:val="26"/>
          <w:szCs w:val="26"/>
        </w:rPr>
        <w:t xml:space="preserve"> Организация жизни ученических сообществ в МОБУ “Новосергиевская СОШ №4 ” происходит:</w:t>
      </w:r>
    </w:p>
    <w:p w14:paraId="2169C7DB">
      <w:pPr>
        <w:numPr>
          <w:ilvl w:val="0"/>
          <w:numId w:val="4"/>
        </w:numPr>
        <w:jc w:val="both"/>
        <w:rPr>
          <w:sz w:val="26"/>
          <w:szCs w:val="26"/>
        </w:rPr>
      </w:pPr>
      <w:r>
        <w:rPr>
          <w:sz w:val="26"/>
          <w:szCs w:val="26"/>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14:paraId="46259D7B">
      <w:pPr>
        <w:numPr>
          <w:ilvl w:val="0"/>
          <w:numId w:val="4"/>
        </w:numPr>
        <w:jc w:val="both"/>
        <w:rPr>
          <w:sz w:val="26"/>
          <w:szCs w:val="26"/>
        </w:rPr>
      </w:pPr>
      <w:r>
        <w:rPr>
          <w:sz w:val="26"/>
          <w:szCs w:val="26"/>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2FF45FA5">
      <w:pPr>
        <w:numPr>
          <w:ilvl w:val="0"/>
          <w:numId w:val="4"/>
        </w:numPr>
        <w:jc w:val="both"/>
        <w:rPr>
          <w:sz w:val="26"/>
          <w:szCs w:val="26"/>
        </w:rPr>
      </w:pPr>
      <w:r>
        <w:rPr>
          <w:sz w:val="26"/>
          <w:szCs w:val="26"/>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3A186B44">
      <w:pPr>
        <w:jc w:val="both"/>
        <w:rPr>
          <w:sz w:val="26"/>
          <w:szCs w:val="26"/>
        </w:rPr>
      </w:pPr>
      <w:r>
        <w:rPr>
          <w:sz w:val="26"/>
          <w:szCs w:val="26"/>
        </w:rPr>
        <w:t xml:space="preserve">    </w:t>
      </w:r>
    </w:p>
    <w:p w14:paraId="7E3E7341">
      <w:pPr>
        <w:jc w:val="center"/>
        <w:rPr>
          <w:sz w:val="26"/>
          <w:szCs w:val="26"/>
        </w:rPr>
      </w:pPr>
      <w:r>
        <w:rPr>
          <w:sz w:val="26"/>
          <w:szCs w:val="26"/>
        </w:rPr>
        <w:t xml:space="preserve"> </w:t>
      </w:r>
      <w:r>
        <w:rPr>
          <w:b/>
          <w:sz w:val="26"/>
          <w:szCs w:val="26"/>
        </w:rPr>
        <w:t>Формы внеурочной деятельности</w:t>
      </w:r>
    </w:p>
    <w:p w14:paraId="68D64FBB">
      <w:pPr>
        <w:jc w:val="both"/>
        <w:rPr>
          <w:b/>
          <w:sz w:val="26"/>
          <w:szCs w:val="26"/>
        </w:rPr>
      </w:pPr>
      <w:r>
        <w:rPr>
          <w:sz w:val="26"/>
          <w:szCs w:val="26"/>
        </w:rPr>
        <w:t xml:space="preserve">    </w:t>
      </w:r>
      <w:r>
        <w:rPr>
          <w:b/>
          <w:sz w:val="26"/>
          <w:szCs w:val="26"/>
        </w:rPr>
        <w:t>Формы реализации внеурочной деятельности образовательная организация определяет самостоятельно.</w:t>
      </w:r>
    </w:p>
    <w:p w14:paraId="3BBD33E0">
      <w:pPr>
        <w:jc w:val="both"/>
        <w:rPr>
          <w:sz w:val="26"/>
          <w:szCs w:val="26"/>
        </w:rPr>
      </w:pPr>
      <w:r>
        <w:rPr>
          <w:sz w:val="26"/>
          <w:szCs w:val="26"/>
        </w:rPr>
        <w:t xml:space="preserve">       Формы внеурочной деятельности предусматривают активность и самостоятельность обучающихся, сочетание индивидуальной и групповой работы;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25272D4E">
      <w:pPr>
        <w:jc w:val="both"/>
        <w:rPr>
          <w:b/>
          <w:sz w:val="26"/>
          <w:szCs w:val="26"/>
        </w:rPr>
      </w:pPr>
      <w:r>
        <w:rPr>
          <w:sz w:val="26"/>
          <w:szCs w:val="26"/>
        </w:rPr>
        <w:t xml:space="preserve">     </w:t>
      </w:r>
      <w:r>
        <w:rPr>
          <w:b/>
          <w:sz w:val="26"/>
          <w:szCs w:val="26"/>
        </w:rPr>
        <w:t>При реализации внеурочной деятельности допускается формирование учебных групп из обучающихся разных классов в пределах одного уровня образования.</w:t>
      </w:r>
    </w:p>
    <w:p w14:paraId="569BA35F">
      <w:pPr>
        <w:jc w:val="both"/>
        <w:rPr>
          <w:sz w:val="26"/>
          <w:szCs w:val="26"/>
        </w:rPr>
      </w:pPr>
      <w:r>
        <w:rPr>
          <w:sz w:val="26"/>
          <w:szCs w:val="26"/>
        </w:rPr>
        <w:t xml:space="preserve">    </w:t>
      </w:r>
      <w:r>
        <w:rPr>
          <w:b/>
          <w:sz w:val="26"/>
          <w:szCs w:val="26"/>
        </w:rPr>
        <w:t>Внеурочная деятельность</w:t>
      </w:r>
      <w:r>
        <w:rPr>
          <w:sz w:val="26"/>
          <w:szCs w:val="26"/>
        </w:rPr>
        <w:t xml:space="preserve"> осуществляется через: </w:t>
      </w:r>
    </w:p>
    <w:p w14:paraId="6802DBE5">
      <w:pPr>
        <w:jc w:val="both"/>
        <w:rPr>
          <w:sz w:val="26"/>
          <w:szCs w:val="26"/>
        </w:rPr>
      </w:pPr>
      <w:r>
        <w:rPr>
          <w:sz w:val="26"/>
          <w:szCs w:val="26"/>
        </w:rPr>
        <w:t xml:space="preserve"> - курсы внеурочной деятельности;</w:t>
      </w:r>
    </w:p>
    <w:p w14:paraId="3777F098">
      <w:pPr>
        <w:jc w:val="both"/>
        <w:rPr>
          <w:sz w:val="26"/>
          <w:szCs w:val="26"/>
        </w:rPr>
      </w:pPr>
      <w:r>
        <w:rPr>
          <w:sz w:val="26"/>
          <w:szCs w:val="26"/>
        </w:rPr>
        <w:t>- часы общения;</w:t>
      </w:r>
    </w:p>
    <w:p w14:paraId="0B05144F">
      <w:pPr>
        <w:jc w:val="both"/>
        <w:rPr>
          <w:sz w:val="26"/>
          <w:szCs w:val="26"/>
        </w:rPr>
      </w:pPr>
      <w:r>
        <w:rPr>
          <w:sz w:val="26"/>
          <w:szCs w:val="26"/>
        </w:rPr>
        <w:t xml:space="preserve"> - КТД (коллективные творческие дела);</w:t>
      </w:r>
    </w:p>
    <w:p w14:paraId="7FBDDBBB">
      <w:pPr>
        <w:jc w:val="both"/>
        <w:rPr>
          <w:sz w:val="26"/>
          <w:szCs w:val="26"/>
        </w:rPr>
      </w:pPr>
      <w:r>
        <w:rPr>
          <w:sz w:val="26"/>
          <w:szCs w:val="26"/>
        </w:rPr>
        <w:t xml:space="preserve"> - объединения дополнительного образования школы: кружки, секции, студии, клубы;</w:t>
      </w:r>
    </w:p>
    <w:p w14:paraId="1392F9D4">
      <w:pPr>
        <w:jc w:val="both"/>
        <w:rPr>
          <w:sz w:val="26"/>
          <w:szCs w:val="26"/>
        </w:rPr>
      </w:pPr>
      <w:r>
        <w:rPr>
          <w:sz w:val="26"/>
          <w:szCs w:val="26"/>
        </w:rPr>
        <w:t>- учреждения дополнительного образования района;</w:t>
      </w:r>
    </w:p>
    <w:p w14:paraId="68F383E3">
      <w:pPr>
        <w:jc w:val="both"/>
        <w:rPr>
          <w:sz w:val="26"/>
          <w:szCs w:val="26"/>
        </w:rPr>
      </w:pPr>
      <w:r>
        <w:rPr>
          <w:sz w:val="26"/>
          <w:szCs w:val="26"/>
        </w:rPr>
        <w:t xml:space="preserve"> - социальные проекты;</w:t>
      </w:r>
    </w:p>
    <w:p w14:paraId="5372C8A1">
      <w:pPr>
        <w:jc w:val="both"/>
        <w:rPr>
          <w:sz w:val="26"/>
          <w:szCs w:val="26"/>
        </w:rPr>
      </w:pPr>
      <w:r>
        <w:rPr>
          <w:sz w:val="26"/>
          <w:szCs w:val="26"/>
        </w:rPr>
        <w:t>- волонтёрскую деятельность;</w:t>
      </w:r>
    </w:p>
    <w:p w14:paraId="67FE0B61">
      <w:pPr>
        <w:jc w:val="both"/>
        <w:rPr>
          <w:sz w:val="26"/>
          <w:szCs w:val="26"/>
        </w:rPr>
      </w:pPr>
      <w:r>
        <w:rPr>
          <w:sz w:val="26"/>
          <w:szCs w:val="26"/>
        </w:rPr>
        <w:t>- экскурсии, игры, конкурсы, концерты, фестивали.</w:t>
      </w:r>
    </w:p>
    <w:p w14:paraId="55FDB1CB">
      <w:pPr>
        <w:jc w:val="both"/>
        <w:rPr>
          <w:sz w:val="26"/>
          <w:szCs w:val="26"/>
        </w:rPr>
      </w:pPr>
      <w:r>
        <w:rPr>
          <w:sz w:val="26"/>
          <w:szCs w:val="26"/>
        </w:rPr>
        <w:t xml:space="preserve">    В целях реализации плана внеурочной деятельности предусматриваться использование ресурсов других организаций (в том числе в сетевой форме), включая учреждения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07EA7DDC">
      <w:pPr>
        <w:spacing w:after="120"/>
        <w:ind w:firstLine="567"/>
        <w:jc w:val="both"/>
        <w:rPr>
          <w:sz w:val="26"/>
          <w:szCs w:val="26"/>
        </w:rPr>
      </w:pPr>
      <w:r>
        <w:rPr>
          <w:sz w:val="26"/>
          <w:szCs w:val="26"/>
        </w:rPr>
        <w:t>Внеурочная деятельность осуществляется в соответствии с расписанием, утверждённым  директором школы.</w:t>
      </w:r>
    </w:p>
    <w:p w14:paraId="49918BB4">
      <w:pPr>
        <w:ind w:firstLine="709"/>
        <w:jc w:val="both"/>
        <w:rPr>
          <w:color w:val="000000"/>
          <w:sz w:val="26"/>
          <w:szCs w:val="26"/>
        </w:rPr>
      </w:pPr>
      <w:r>
        <w:rPr>
          <w:b/>
          <w:sz w:val="26"/>
          <w:szCs w:val="26"/>
        </w:rPr>
        <w:t>Учебный п</w:t>
      </w:r>
      <w:r>
        <w:rPr>
          <w:b/>
          <w:color w:val="000000"/>
          <w:sz w:val="26"/>
          <w:szCs w:val="26"/>
        </w:rPr>
        <w:t>лан внеурочной деятельности</w:t>
      </w:r>
      <w:r>
        <w:rPr>
          <w:color w:val="000000"/>
          <w:sz w:val="26"/>
          <w:szCs w:val="26"/>
        </w:rPr>
        <w:t xml:space="preserve"> предусматривает </w:t>
      </w:r>
      <w:r>
        <w:rPr>
          <w:sz w:val="26"/>
          <w:szCs w:val="26"/>
        </w:rPr>
        <w:t>3</w:t>
      </w:r>
      <w:r>
        <w:rPr>
          <w:color w:val="000000"/>
          <w:sz w:val="26"/>
          <w:szCs w:val="26"/>
        </w:rPr>
        <w:t xml:space="preserve"> час</w:t>
      </w:r>
      <w:r>
        <w:rPr>
          <w:sz w:val="26"/>
          <w:szCs w:val="26"/>
        </w:rPr>
        <w:t>а Инвариативной (рекомендуемой для всех обучающихся) и до 7 часов Вариативной частей учебного плана</w:t>
      </w:r>
      <w:r>
        <w:rPr>
          <w:color w:val="000000"/>
          <w:sz w:val="26"/>
          <w:szCs w:val="26"/>
        </w:rPr>
        <w:t xml:space="preserve"> внеурочной деятельности, но не более 10 часов в неделю.</w:t>
      </w:r>
    </w:p>
    <w:p w14:paraId="11ADB3D6">
      <w:pPr>
        <w:ind w:firstLine="860"/>
        <w:jc w:val="center"/>
        <w:rPr>
          <w:b/>
          <w:sz w:val="26"/>
          <w:szCs w:val="26"/>
        </w:rPr>
      </w:pPr>
    </w:p>
    <w:p w14:paraId="4F24E449">
      <w:pPr>
        <w:ind w:firstLine="860"/>
        <w:jc w:val="center"/>
        <w:rPr>
          <w:b/>
          <w:sz w:val="26"/>
          <w:szCs w:val="26"/>
        </w:rPr>
      </w:pPr>
    </w:p>
    <w:p w14:paraId="0EDE84B3">
      <w:pPr>
        <w:ind w:firstLine="860"/>
        <w:jc w:val="center"/>
        <w:rPr>
          <w:b/>
          <w:sz w:val="26"/>
          <w:szCs w:val="26"/>
        </w:rPr>
      </w:pPr>
    </w:p>
    <w:p w14:paraId="12250C31">
      <w:pPr>
        <w:ind w:firstLine="860"/>
        <w:jc w:val="center"/>
        <w:rPr>
          <w:b/>
          <w:sz w:val="26"/>
          <w:szCs w:val="26"/>
        </w:rPr>
      </w:pPr>
    </w:p>
    <w:p w14:paraId="22CFE783">
      <w:pPr>
        <w:ind w:firstLine="860"/>
        <w:jc w:val="center"/>
        <w:rPr>
          <w:b/>
          <w:sz w:val="26"/>
          <w:szCs w:val="26"/>
        </w:rPr>
      </w:pPr>
    </w:p>
    <w:p w14:paraId="4C433DF3">
      <w:pPr>
        <w:ind w:firstLine="860"/>
        <w:jc w:val="center"/>
        <w:rPr>
          <w:b/>
          <w:sz w:val="26"/>
          <w:szCs w:val="26"/>
        </w:rPr>
      </w:pPr>
    </w:p>
    <w:p w14:paraId="15B7CA1F">
      <w:pPr>
        <w:ind w:firstLine="860"/>
        <w:jc w:val="center"/>
        <w:rPr>
          <w:b/>
          <w:sz w:val="26"/>
          <w:szCs w:val="26"/>
        </w:rPr>
      </w:pPr>
    </w:p>
    <w:p w14:paraId="0AF16A53">
      <w:pPr>
        <w:ind w:firstLine="860"/>
        <w:jc w:val="center"/>
        <w:rPr>
          <w:b/>
          <w:sz w:val="26"/>
          <w:szCs w:val="26"/>
        </w:rPr>
      </w:pPr>
    </w:p>
    <w:p w14:paraId="5286A20D">
      <w:pPr>
        <w:ind w:firstLine="860"/>
        <w:jc w:val="center"/>
        <w:rPr>
          <w:b/>
          <w:sz w:val="26"/>
          <w:szCs w:val="26"/>
        </w:rPr>
      </w:pPr>
    </w:p>
    <w:p w14:paraId="59B3C1CB">
      <w:pPr>
        <w:ind w:firstLine="860"/>
        <w:jc w:val="center"/>
        <w:rPr>
          <w:b/>
          <w:sz w:val="26"/>
          <w:szCs w:val="26"/>
        </w:rPr>
      </w:pPr>
      <w:r>
        <w:rPr>
          <w:b/>
          <w:sz w:val="26"/>
          <w:szCs w:val="26"/>
        </w:rPr>
        <w:t>УЧЕБНЫЙ ПЛАН ВНЕУРОЧНОЙ ДЕЯТЕЛЬНОСТИ.</w:t>
      </w:r>
    </w:p>
    <w:p w14:paraId="754988B0">
      <w:pPr>
        <w:ind w:firstLine="860"/>
        <w:jc w:val="center"/>
        <w:rPr>
          <w:sz w:val="26"/>
          <w:szCs w:val="26"/>
        </w:rPr>
      </w:pPr>
      <w:r>
        <w:rPr>
          <w:b/>
          <w:sz w:val="26"/>
          <w:szCs w:val="26"/>
        </w:rPr>
        <w:t>202</w:t>
      </w:r>
      <w:r>
        <w:rPr>
          <w:rFonts w:hint="default"/>
          <w:b/>
          <w:sz w:val="26"/>
          <w:szCs w:val="26"/>
          <w:lang w:val="ru-RU"/>
        </w:rPr>
        <w:t>5</w:t>
      </w:r>
      <w:r>
        <w:rPr>
          <w:b/>
          <w:sz w:val="26"/>
          <w:szCs w:val="26"/>
        </w:rPr>
        <w:t>-202</w:t>
      </w:r>
      <w:r>
        <w:rPr>
          <w:rFonts w:hint="default"/>
          <w:b/>
          <w:sz w:val="26"/>
          <w:szCs w:val="26"/>
          <w:lang w:val="ru-RU"/>
        </w:rPr>
        <w:t>6</w:t>
      </w:r>
      <w:r>
        <w:rPr>
          <w:b/>
          <w:sz w:val="26"/>
          <w:szCs w:val="26"/>
        </w:rPr>
        <w:t xml:space="preserve"> учебный год</w:t>
      </w:r>
    </w:p>
    <w:tbl>
      <w:tblPr>
        <w:tblStyle w:val="34"/>
        <w:tblW w:w="9972" w:type="dxa"/>
        <w:tblInd w:w="0" w:type="dxa"/>
        <w:tblLayout w:type="fixed"/>
        <w:tblCellMar>
          <w:top w:w="15" w:type="dxa"/>
          <w:left w:w="15" w:type="dxa"/>
          <w:bottom w:w="15" w:type="dxa"/>
          <w:right w:w="15" w:type="dxa"/>
        </w:tblCellMar>
      </w:tblPr>
      <w:tblGrid>
        <w:gridCol w:w="3501"/>
        <w:gridCol w:w="3119"/>
        <w:gridCol w:w="653"/>
        <w:gridCol w:w="653"/>
        <w:gridCol w:w="653"/>
        <w:gridCol w:w="653"/>
        <w:gridCol w:w="740"/>
      </w:tblGrid>
      <w:tr w14:paraId="52323B47">
        <w:tblPrEx>
          <w:tblCellMar>
            <w:top w:w="15" w:type="dxa"/>
            <w:left w:w="15" w:type="dxa"/>
            <w:bottom w:w="15" w:type="dxa"/>
            <w:right w:w="15" w:type="dxa"/>
          </w:tblCellMar>
        </w:tblPrEx>
        <w:trPr>
          <w:trHeight w:val="1010" w:hRule="atLeast"/>
        </w:trPr>
        <w:tc>
          <w:tcPr>
            <w:tcW w:w="3501" w:type="dxa"/>
            <w:vMerge w:val="restart"/>
            <w:tcBorders>
              <w:top w:val="single" w:color="000000" w:sz="8" w:space="0"/>
              <w:left w:val="single" w:color="000000" w:sz="8" w:space="0"/>
              <w:bottom w:val="single" w:color="000000" w:sz="8" w:space="0"/>
              <w:right w:val="single" w:color="000000" w:sz="8" w:space="0"/>
            </w:tcBorders>
            <w:shd w:val="clear" w:color="auto" w:fill="F2DBDB" w:themeFill="accent2" w:themeFillTint="33"/>
            <w:tcMar>
              <w:top w:w="100" w:type="dxa"/>
              <w:left w:w="100" w:type="dxa"/>
              <w:bottom w:w="100" w:type="dxa"/>
              <w:right w:w="100" w:type="dxa"/>
            </w:tcMar>
          </w:tcPr>
          <w:p w14:paraId="599AF718">
            <w:pPr>
              <w:jc w:val="center"/>
            </w:pPr>
            <w:r>
              <w:rPr>
                <w:b/>
              </w:rPr>
              <w:t>Направление</w:t>
            </w:r>
          </w:p>
        </w:tc>
        <w:tc>
          <w:tcPr>
            <w:tcW w:w="3119" w:type="dxa"/>
            <w:vMerge w:val="restart"/>
            <w:tcBorders>
              <w:top w:val="single" w:color="000000" w:sz="8" w:space="0"/>
              <w:left w:val="single" w:color="000000" w:sz="8" w:space="0"/>
              <w:bottom w:val="single" w:color="000000" w:sz="8" w:space="0"/>
              <w:right w:val="single" w:color="000000" w:sz="8" w:space="0"/>
            </w:tcBorders>
            <w:shd w:val="clear" w:color="auto" w:fill="F2DBDB" w:themeFill="accent2" w:themeFillTint="33"/>
            <w:tcMar>
              <w:top w:w="100" w:type="dxa"/>
              <w:left w:w="100" w:type="dxa"/>
              <w:bottom w:w="100" w:type="dxa"/>
              <w:right w:w="100" w:type="dxa"/>
            </w:tcMar>
          </w:tcPr>
          <w:p w14:paraId="0066AEAB">
            <w:pPr>
              <w:jc w:val="center"/>
            </w:pPr>
            <w:r>
              <w:rPr>
                <w:b/>
              </w:rPr>
              <w:t>Название курса/объединения</w:t>
            </w:r>
          </w:p>
        </w:tc>
        <w:tc>
          <w:tcPr>
            <w:tcW w:w="3352" w:type="dxa"/>
            <w:gridSpan w:val="5"/>
            <w:tcBorders>
              <w:top w:val="single" w:color="000000" w:sz="8" w:space="0"/>
              <w:left w:val="single" w:color="000000" w:sz="8" w:space="0"/>
              <w:bottom w:val="single" w:color="000000" w:sz="8" w:space="0"/>
              <w:right w:val="single" w:color="000000" w:sz="8" w:space="0"/>
            </w:tcBorders>
            <w:shd w:val="clear" w:color="auto" w:fill="F2DBDB" w:themeFill="accent2" w:themeFillTint="33"/>
            <w:tcMar>
              <w:top w:w="100" w:type="dxa"/>
              <w:left w:w="100" w:type="dxa"/>
              <w:bottom w:w="100" w:type="dxa"/>
              <w:right w:w="100" w:type="dxa"/>
            </w:tcMar>
          </w:tcPr>
          <w:p w14:paraId="6B22F1FD">
            <w:pPr>
              <w:jc w:val="center"/>
            </w:pPr>
            <w:r>
              <w:rPr>
                <w:b/>
              </w:rPr>
              <w:t>Количество часов</w:t>
            </w:r>
          </w:p>
          <w:p w14:paraId="67EEF53F">
            <w:pPr>
              <w:jc w:val="center"/>
              <w:rPr>
                <w:b/>
              </w:rPr>
            </w:pPr>
            <w:r>
              <w:rPr>
                <w:b/>
              </w:rPr>
              <w:t>в неделю</w:t>
            </w:r>
          </w:p>
        </w:tc>
      </w:tr>
      <w:tr w14:paraId="4557A880">
        <w:tblPrEx>
          <w:tblCellMar>
            <w:top w:w="15" w:type="dxa"/>
            <w:left w:w="15" w:type="dxa"/>
            <w:bottom w:w="15" w:type="dxa"/>
            <w:right w:w="15" w:type="dxa"/>
          </w:tblCellMar>
        </w:tblPrEx>
        <w:trPr>
          <w:trHeight w:val="815" w:hRule="atLeast"/>
        </w:trPr>
        <w:tc>
          <w:tcPr>
            <w:tcW w:w="3501" w:type="dxa"/>
            <w:vMerge w:val="continue"/>
            <w:tcBorders>
              <w:top w:val="single" w:color="000000" w:sz="8" w:space="0"/>
              <w:left w:val="single" w:color="000000" w:sz="8" w:space="0"/>
              <w:bottom w:val="single" w:color="000000" w:sz="8" w:space="0"/>
              <w:right w:val="single" w:color="000000" w:sz="8" w:space="0"/>
            </w:tcBorders>
            <w:shd w:val="clear" w:color="auto" w:fill="F2DBDB" w:themeFill="accent2" w:themeFillTint="33"/>
            <w:tcMar>
              <w:top w:w="100" w:type="dxa"/>
              <w:left w:w="100" w:type="dxa"/>
              <w:bottom w:w="100" w:type="dxa"/>
              <w:right w:w="100" w:type="dxa"/>
            </w:tcMar>
          </w:tcPr>
          <w:p w14:paraId="03F0931E">
            <w:pPr>
              <w:widowControl w:val="0"/>
              <w:spacing w:line="276" w:lineRule="auto"/>
              <w:rPr>
                <w:b/>
              </w:rPr>
            </w:pPr>
          </w:p>
        </w:tc>
        <w:tc>
          <w:tcPr>
            <w:tcW w:w="3119" w:type="dxa"/>
            <w:vMerge w:val="continue"/>
            <w:tcBorders>
              <w:top w:val="single" w:color="000000" w:sz="8" w:space="0"/>
              <w:left w:val="single" w:color="000000" w:sz="8" w:space="0"/>
              <w:bottom w:val="single" w:color="000000" w:sz="8" w:space="0"/>
              <w:right w:val="single" w:color="000000" w:sz="8" w:space="0"/>
            </w:tcBorders>
            <w:shd w:val="clear" w:color="auto" w:fill="F2DBDB" w:themeFill="accent2" w:themeFillTint="33"/>
            <w:tcMar>
              <w:top w:w="100" w:type="dxa"/>
              <w:left w:w="100" w:type="dxa"/>
              <w:bottom w:w="100" w:type="dxa"/>
              <w:right w:w="100" w:type="dxa"/>
            </w:tcMar>
          </w:tcPr>
          <w:p w14:paraId="0D0FE0AB">
            <w:pPr>
              <w:widowControl w:val="0"/>
              <w:spacing w:line="276" w:lineRule="auto"/>
              <w:rPr>
                <w:b/>
              </w:rPr>
            </w:pPr>
          </w:p>
        </w:tc>
        <w:tc>
          <w:tcPr>
            <w:tcW w:w="653" w:type="dxa"/>
            <w:tcBorders>
              <w:top w:val="single" w:color="000000" w:sz="8" w:space="0"/>
              <w:left w:val="single" w:color="000000" w:sz="8" w:space="0"/>
              <w:bottom w:val="single" w:color="000000" w:sz="8" w:space="0"/>
              <w:right w:val="single" w:color="000000" w:sz="8" w:space="0"/>
            </w:tcBorders>
            <w:shd w:val="clear" w:color="auto" w:fill="F2DBDB" w:themeFill="accent2" w:themeFillTint="33"/>
            <w:tcMar>
              <w:top w:w="100" w:type="dxa"/>
              <w:left w:w="100" w:type="dxa"/>
              <w:bottom w:w="100" w:type="dxa"/>
              <w:right w:w="100" w:type="dxa"/>
            </w:tcMar>
          </w:tcPr>
          <w:p w14:paraId="390D79DC">
            <w:pPr>
              <w:jc w:val="center"/>
            </w:pPr>
            <w:r>
              <w:rPr>
                <w:b/>
              </w:rPr>
              <w:t>5кл.</w:t>
            </w:r>
          </w:p>
        </w:tc>
        <w:tc>
          <w:tcPr>
            <w:tcW w:w="653" w:type="dxa"/>
            <w:tcBorders>
              <w:top w:val="single" w:color="000000" w:sz="8" w:space="0"/>
              <w:left w:val="single" w:color="000000" w:sz="8" w:space="0"/>
              <w:bottom w:val="single" w:color="000000" w:sz="8" w:space="0"/>
              <w:right w:val="single" w:color="000000" w:sz="8" w:space="0"/>
            </w:tcBorders>
            <w:shd w:val="clear" w:color="auto" w:fill="F2DBDB" w:themeFill="accent2" w:themeFillTint="33"/>
            <w:tcMar>
              <w:top w:w="100" w:type="dxa"/>
              <w:left w:w="100" w:type="dxa"/>
              <w:bottom w:w="100" w:type="dxa"/>
              <w:right w:w="100" w:type="dxa"/>
            </w:tcMar>
          </w:tcPr>
          <w:p w14:paraId="30C24C47">
            <w:pPr>
              <w:jc w:val="center"/>
            </w:pPr>
            <w:r>
              <w:rPr>
                <w:b/>
              </w:rPr>
              <w:t>6кл.</w:t>
            </w:r>
          </w:p>
        </w:tc>
        <w:tc>
          <w:tcPr>
            <w:tcW w:w="653" w:type="dxa"/>
            <w:tcBorders>
              <w:top w:val="single" w:color="000000" w:sz="8" w:space="0"/>
              <w:left w:val="single" w:color="000000" w:sz="8" w:space="0"/>
              <w:bottom w:val="single" w:color="000000" w:sz="8" w:space="0"/>
              <w:right w:val="single" w:color="000000" w:sz="8" w:space="0"/>
            </w:tcBorders>
            <w:shd w:val="clear" w:color="auto" w:fill="F2DBDB" w:themeFill="accent2" w:themeFillTint="33"/>
            <w:tcMar>
              <w:top w:w="100" w:type="dxa"/>
              <w:left w:w="100" w:type="dxa"/>
              <w:bottom w:w="100" w:type="dxa"/>
              <w:right w:w="100" w:type="dxa"/>
            </w:tcMar>
          </w:tcPr>
          <w:p w14:paraId="6883E695">
            <w:pPr>
              <w:jc w:val="center"/>
            </w:pPr>
            <w:r>
              <w:rPr>
                <w:b/>
              </w:rPr>
              <w:t>7кл.</w:t>
            </w:r>
          </w:p>
        </w:tc>
        <w:tc>
          <w:tcPr>
            <w:tcW w:w="653" w:type="dxa"/>
            <w:tcBorders>
              <w:top w:val="single" w:color="000000" w:sz="8" w:space="0"/>
              <w:left w:val="single" w:color="000000" w:sz="8" w:space="0"/>
              <w:bottom w:val="single" w:color="000000" w:sz="8" w:space="0"/>
              <w:right w:val="single" w:color="000000" w:sz="8" w:space="0"/>
            </w:tcBorders>
            <w:shd w:val="clear" w:color="auto" w:fill="F2DBDB" w:themeFill="accent2" w:themeFillTint="33"/>
            <w:tcMar>
              <w:top w:w="100" w:type="dxa"/>
              <w:left w:w="100" w:type="dxa"/>
              <w:bottom w:w="100" w:type="dxa"/>
              <w:right w:w="100" w:type="dxa"/>
            </w:tcMar>
          </w:tcPr>
          <w:p w14:paraId="5473D8F9">
            <w:pPr>
              <w:jc w:val="center"/>
            </w:pPr>
            <w:r>
              <w:rPr>
                <w:b/>
              </w:rPr>
              <w:t>8кл.</w:t>
            </w:r>
          </w:p>
        </w:tc>
        <w:tc>
          <w:tcPr>
            <w:tcW w:w="740" w:type="dxa"/>
            <w:tcBorders>
              <w:top w:val="single" w:color="000000" w:sz="8" w:space="0"/>
              <w:left w:val="single" w:color="000000" w:sz="8" w:space="0"/>
              <w:bottom w:val="single" w:color="000000" w:sz="8" w:space="0"/>
              <w:right w:val="single" w:color="000000" w:sz="8" w:space="0"/>
            </w:tcBorders>
            <w:shd w:val="clear" w:color="auto" w:fill="F2DBDB" w:themeFill="accent2" w:themeFillTint="33"/>
          </w:tcPr>
          <w:p w14:paraId="379411CE">
            <w:pPr>
              <w:jc w:val="center"/>
              <w:rPr>
                <w:b/>
              </w:rPr>
            </w:pPr>
            <w:r>
              <w:rPr>
                <w:b/>
              </w:rPr>
              <w:t>9кл.</w:t>
            </w:r>
          </w:p>
        </w:tc>
      </w:tr>
      <w:tr w14:paraId="12D861D6">
        <w:tblPrEx>
          <w:tblCellMar>
            <w:top w:w="15" w:type="dxa"/>
            <w:left w:w="15" w:type="dxa"/>
            <w:bottom w:w="15" w:type="dxa"/>
            <w:right w:w="15" w:type="dxa"/>
          </w:tblCellMar>
        </w:tblPrEx>
        <w:trPr>
          <w:trHeight w:val="468" w:hRule="atLeast"/>
        </w:trPr>
        <w:tc>
          <w:tcPr>
            <w:tcW w:w="9972" w:type="dxa"/>
            <w:gridSpan w:val="7"/>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6FEE5C7">
            <w:pPr>
              <w:jc w:val="center"/>
              <w:rPr>
                <w:b/>
                <w:sz w:val="28"/>
                <w:szCs w:val="28"/>
              </w:rPr>
            </w:pPr>
            <w:r>
              <w:rPr>
                <w:b/>
                <w:sz w:val="28"/>
                <w:szCs w:val="28"/>
              </w:rPr>
              <w:t>Инвариантная часть</w:t>
            </w:r>
          </w:p>
        </w:tc>
      </w:tr>
      <w:tr w14:paraId="112E41A9">
        <w:tblPrEx>
          <w:tblCellMar>
            <w:top w:w="15" w:type="dxa"/>
            <w:left w:w="15" w:type="dxa"/>
            <w:bottom w:w="15" w:type="dxa"/>
            <w:right w:w="15" w:type="dxa"/>
          </w:tblCellMar>
        </w:tblPrEx>
        <w:trPr>
          <w:trHeight w:val="840" w:hRule="atLeast"/>
        </w:trPr>
        <w:tc>
          <w:tcPr>
            <w:tcW w:w="350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28CBAD8">
            <w:pPr>
              <w:rPr>
                <w:sz w:val="26"/>
                <w:szCs w:val="26"/>
              </w:rPr>
            </w:pPr>
            <w:r>
              <w:rPr>
                <w:sz w:val="26"/>
                <w:szCs w:val="26"/>
              </w:rPr>
              <w:t>Информационно-просветительские занятия патриотической, нравственной и экологической направленности .</w:t>
            </w:r>
          </w:p>
        </w:tc>
        <w:tc>
          <w:tcPr>
            <w:tcW w:w="311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1083235">
            <w:pPr>
              <w:rPr>
                <w:sz w:val="26"/>
                <w:szCs w:val="26"/>
              </w:rPr>
            </w:pPr>
            <w:r>
              <w:rPr>
                <w:sz w:val="26"/>
                <w:szCs w:val="26"/>
              </w:rPr>
              <w:t>«Разговор о важном»</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700531B">
            <w:pPr>
              <w:rPr>
                <w:sz w:val="26"/>
                <w:szCs w:val="26"/>
              </w:rPr>
            </w:pPr>
            <w:r>
              <w:rPr>
                <w:sz w:val="26"/>
                <w:szCs w:val="26"/>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D3485D5">
            <w:pPr>
              <w:rPr>
                <w:sz w:val="26"/>
                <w:szCs w:val="26"/>
              </w:rPr>
            </w:pPr>
            <w:r>
              <w:rPr>
                <w:sz w:val="26"/>
                <w:szCs w:val="26"/>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F004DF2">
            <w:pPr>
              <w:jc w:val="center"/>
              <w:rPr>
                <w:sz w:val="26"/>
                <w:szCs w:val="26"/>
              </w:rPr>
            </w:pPr>
            <w:r>
              <w:rPr>
                <w:sz w:val="26"/>
                <w:szCs w:val="26"/>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0A8278B">
            <w:pPr>
              <w:rPr>
                <w:sz w:val="26"/>
                <w:szCs w:val="26"/>
              </w:rPr>
            </w:pPr>
            <w:r>
              <w:rPr>
                <w:sz w:val="26"/>
                <w:szCs w:val="26"/>
              </w:rPr>
              <w:t>1</w:t>
            </w:r>
          </w:p>
        </w:tc>
        <w:tc>
          <w:tcPr>
            <w:tcW w:w="740" w:type="dxa"/>
            <w:tcBorders>
              <w:top w:val="single" w:color="000000" w:sz="8" w:space="0"/>
              <w:left w:val="single" w:color="000000" w:sz="8" w:space="0"/>
              <w:bottom w:val="single" w:color="000000" w:sz="8" w:space="0"/>
              <w:right w:val="single" w:color="000000" w:sz="8" w:space="0"/>
            </w:tcBorders>
          </w:tcPr>
          <w:p w14:paraId="1B0C1F4C">
            <w:pPr>
              <w:rPr>
                <w:sz w:val="26"/>
                <w:szCs w:val="26"/>
              </w:rPr>
            </w:pPr>
            <w:r>
              <w:rPr>
                <w:sz w:val="26"/>
                <w:szCs w:val="26"/>
              </w:rPr>
              <w:t>1</w:t>
            </w:r>
          </w:p>
        </w:tc>
      </w:tr>
      <w:tr w14:paraId="0A68D376">
        <w:tblPrEx>
          <w:tblCellMar>
            <w:top w:w="15" w:type="dxa"/>
            <w:left w:w="15" w:type="dxa"/>
            <w:bottom w:w="15" w:type="dxa"/>
            <w:right w:w="15" w:type="dxa"/>
          </w:tblCellMar>
        </w:tblPrEx>
        <w:trPr>
          <w:trHeight w:val="675" w:hRule="atLeast"/>
        </w:trPr>
        <w:tc>
          <w:tcPr>
            <w:tcW w:w="3501" w:type="dxa"/>
            <w:vMerge w:val="restart"/>
            <w:tcBorders>
              <w:top w:val="single" w:color="000000" w:sz="8" w:space="0"/>
              <w:left w:val="single" w:color="000000" w:sz="8" w:space="0"/>
              <w:right w:val="single" w:color="000000" w:sz="8" w:space="0"/>
            </w:tcBorders>
            <w:vAlign w:val="center"/>
          </w:tcPr>
          <w:p w14:paraId="400FE06B">
            <w:pPr>
              <w:rPr>
                <w:sz w:val="26"/>
                <w:szCs w:val="26"/>
              </w:rPr>
            </w:pPr>
            <w:r>
              <w:rPr>
                <w:sz w:val="26"/>
                <w:szCs w:val="26"/>
              </w:rPr>
              <w:t>Занятия по формированию функциональной грамотности обучающихся</w:t>
            </w:r>
          </w:p>
        </w:tc>
        <w:tc>
          <w:tcPr>
            <w:tcW w:w="311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2AAA6E0">
            <w:pPr>
              <w:rPr>
                <w:sz w:val="26"/>
                <w:szCs w:val="26"/>
              </w:rPr>
            </w:pPr>
            <w:r>
              <w:rPr>
                <w:sz w:val="26"/>
                <w:szCs w:val="26"/>
              </w:rPr>
              <w:t>Кружок «Основы смыслового чтения»</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7220511">
            <w:pPr>
              <w:jc w:val="center"/>
              <w:rPr>
                <w:sz w:val="26"/>
                <w:szCs w:val="26"/>
              </w:rPr>
            </w:pPr>
            <w:r>
              <w:rPr>
                <w:sz w:val="26"/>
                <w:szCs w:val="26"/>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022FE1B">
            <w:pPr>
              <w:jc w:val="cente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D5DBCB5">
            <w:pP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D2D999A">
            <w:pPr>
              <w:rPr>
                <w:sz w:val="26"/>
                <w:szCs w:val="26"/>
              </w:rPr>
            </w:pPr>
          </w:p>
        </w:tc>
        <w:tc>
          <w:tcPr>
            <w:tcW w:w="740" w:type="dxa"/>
            <w:tcBorders>
              <w:top w:val="single" w:color="000000" w:sz="8" w:space="0"/>
              <w:left w:val="single" w:color="000000" w:sz="8" w:space="0"/>
              <w:bottom w:val="single" w:color="000000" w:sz="8" w:space="0"/>
              <w:right w:val="single" w:color="000000" w:sz="8" w:space="0"/>
            </w:tcBorders>
          </w:tcPr>
          <w:p w14:paraId="61F748E6">
            <w:pPr>
              <w:rPr>
                <w:sz w:val="26"/>
                <w:szCs w:val="26"/>
              </w:rPr>
            </w:pPr>
          </w:p>
        </w:tc>
      </w:tr>
      <w:tr w14:paraId="7A14B778">
        <w:tblPrEx>
          <w:tblCellMar>
            <w:top w:w="15" w:type="dxa"/>
            <w:left w:w="15" w:type="dxa"/>
            <w:bottom w:w="15" w:type="dxa"/>
            <w:right w:w="15" w:type="dxa"/>
          </w:tblCellMar>
        </w:tblPrEx>
        <w:trPr>
          <w:trHeight w:val="675" w:hRule="atLeast"/>
        </w:trPr>
        <w:tc>
          <w:tcPr>
            <w:tcW w:w="3501" w:type="dxa"/>
            <w:vMerge w:val="continue"/>
            <w:tcBorders>
              <w:top w:val="single" w:color="000000" w:sz="8" w:space="0"/>
              <w:left w:val="single" w:color="000000" w:sz="8" w:space="0"/>
              <w:right w:val="single" w:color="000000" w:sz="8" w:space="0"/>
            </w:tcBorders>
            <w:vAlign w:val="center"/>
          </w:tcPr>
          <w:p w14:paraId="08F3ADDD">
            <w:pPr>
              <w:widowControl w:val="0"/>
              <w:spacing w:line="276" w:lineRule="auto"/>
              <w:rPr>
                <w:sz w:val="26"/>
                <w:szCs w:val="26"/>
              </w:rPr>
            </w:pPr>
          </w:p>
        </w:tc>
        <w:tc>
          <w:tcPr>
            <w:tcW w:w="311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57C3C7C">
            <w:pPr>
              <w:rPr>
                <w:sz w:val="26"/>
                <w:szCs w:val="26"/>
              </w:rPr>
            </w:pPr>
            <w:r>
              <w:rPr>
                <w:sz w:val="26"/>
                <w:szCs w:val="26"/>
              </w:rPr>
              <w:t>Кружок «Основы смыслового чтения».</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12466EC">
            <w:pPr>
              <w:jc w:val="center"/>
              <w:rPr>
                <w:sz w:val="26"/>
                <w:szCs w:val="26"/>
              </w:rPr>
            </w:pPr>
            <w:r>
              <w:rPr>
                <w:sz w:val="26"/>
                <w:szCs w:val="26"/>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4DD1532">
            <w:pPr>
              <w:jc w:val="cente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C07BDED">
            <w:pP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C85C9C4">
            <w:pPr>
              <w:rPr>
                <w:sz w:val="26"/>
                <w:szCs w:val="26"/>
              </w:rPr>
            </w:pPr>
          </w:p>
        </w:tc>
        <w:tc>
          <w:tcPr>
            <w:tcW w:w="740" w:type="dxa"/>
            <w:tcBorders>
              <w:top w:val="single" w:color="000000" w:sz="8" w:space="0"/>
              <w:left w:val="single" w:color="000000" w:sz="8" w:space="0"/>
              <w:bottom w:val="single" w:color="000000" w:sz="8" w:space="0"/>
              <w:right w:val="single" w:color="000000" w:sz="8" w:space="0"/>
            </w:tcBorders>
          </w:tcPr>
          <w:p w14:paraId="043E5D29">
            <w:pPr>
              <w:rPr>
                <w:sz w:val="26"/>
                <w:szCs w:val="26"/>
              </w:rPr>
            </w:pPr>
          </w:p>
        </w:tc>
      </w:tr>
      <w:tr w14:paraId="1C394359">
        <w:tblPrEx>
          <w:tblCellMar>
            <w:top w:w="15" w:type="dxa"/>
            <w:left w:w="15" w:type="dxa"/>
            <w:bottom w:w="15" w:type="dxa"/>
            <w:right w:w="15" w:type="dxa"/>
          </w:tblCellMar>
        </w:tblPrEx>
        <w:trPr>
          <w:trHeight w:val="675" w:hRule="atLeast"/>
        </w:trPr>
        <w:tc>
          <w:tcPr>
            <w:tcW w:w="3501" w:type="dxa"/>
            <w:vMerge w:val="continue"/>
            <w:tcBorders>
              <w:top w:val="single" w:color="000000" w:sz="8" w:space="0"/>
              <w:left w:val="single" w:color="000000" w:sz="8" w:space="0"/>
              <w:right w:val="single" w:color="000000" w:sz="8" w:space="0"/>
            </w:tcBorders>
            <w:vAlign w:val="center"/>
          </w:tcPr>
          <w:p w14:paraId="6958381B">
            <w:pPr>
              <w:widowControl w:val="0"/>
              <w:spacing w:line="276" w:lineRule="auto"/>
              <w:rPr>
                <w:sz w:val="26"/>
                <w:szCs w:val="26"/>
              </w:rPr>
            </w:pPr>
          </w:p>
        </w:tc>
        <w:tc>
          <w:tcPr>
            <w:tcW w:w="311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4BB422D">
            <w:pPr>
              <w:rPr>
                <w:sz w:val="26"/>
                <w:szCs w:val="26"/>
              </w:rPr>
            </w:pPr>
            <w:r>
              <w:rPr>
                <w:sz w:val="26"/>
                <w:szCs w:val="26"/>
              </w:rPr>
              <w:t>«Живая лаборатория»</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D9F489E">
            <w:pPr>
              <w:jc w:val="cente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98C9A76">
            <w:pPr>
              <w:jc w:val="center"/>
              <w:rPr>
                <w:sz w:val="26"/>
                <w:szCs w:val="26"/>
              </w:rPr>
            </w:pPr>
            <w:r>
              <w:rPr>
                <w:sz w:val="26"/>
                <w:szCs w:val="26"/>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BBC15CE">
            <w:pP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34D506F">
            <w:pPr>
              <w:rPr>
                <w:sz w:val="26"/>
                <w:szCs w:val="26"/>
              </w:rPr>
            </w:pPr>
          </w:p>
        </w:tc>
        <w:tc>
          <w:tcPr>
            <w:tcW w:w="740" w:type="dxa"/>
            <w:tcBorders>
              <w:top w:val="single" w:color="000000" w:sz="8" w:space="0"/>
              <w:left w:val="single" w:color="000000" w:sz="8" w:space="0"/>
              <w:bottom w:val="single" w:color="000000" w:sz="8" w:space="0"/>
              <w:right w:val="single" w:color="000000" w:sz="8" w:space="0"/>
            </w:tcBorders>
          </w:tcPr>
          <w:p w14:paraId="464DC168">
            <w:pPr>
              <w:rPr>
                <w:sz w:val="26"/>
                <w:szCs w:val="26"/>
              </w:rPr>
            </w:pPr>
          </w:p>
        </w:tc>
      </w:tr>
      <w:tr w14:paraId="07BA9809">
        <w:tblPrEx>
          <w:tblCellMar>
            <w:top w:w="15" w:type="dxa"/>
            <w:left w:w="15" w:type="dxa"/>
            <w:bottom w:w="15" w:type="dxa"/>
            <w:right w:w="15" w:type="dxa"/>
          </w:tblCellMar>
        </w:tblPrEx>
        <w:trPr>
          <w:trHeight w:val="531" w:hRule="atLeast"/>
        </w:trPr>
        <w:tc>
          <w:tcPr>
            <w:tcW w:w="3501" w:type="dxa"/>
            <w:vMerge w:val="continue"/>
            <w:tcBorders>
              <w:top w:val="single" w:color="000000" w:sz="8" w:space="0"/>
              <w:left w:val="single" w:color="000000" w:sz="8" w:space="0"/>
              <w:right w:val="single" w:color="000000" w:sz="8" w:space="0"/>
            </w:tcBorders>
            <w:vAlign w:val="center"/>
          </w:tcPr>
          <w:p w14:paraId="12A3DD26">
            <w:pPr>
              <w:widowControl w:val="0"/>
              <w:spacing w:line="276" w:lineRule="auto"/>
              <w:rPr>
                <w:sz w:val="26"/>
                <w:szCs w:val="26"/>
              </w:rPr>
            </w:pPr>
          </w:p>
        </w:tc>
        <w:tc>
          <w:tcPr>
            <w:tcW w:w="3119" w:type="dxa"/>
            <w:tcBorders>
              <w:top w:val="single" w:color="000000" w:sz="8" w:space="0"/>
              <w:left w:val="single" w:color="000000" w:sz="8" w:space="0"/>
              <w:right w:val="single" w:color="000000" w:sz="8" w:space="0"/>
            </w:tcBorders>
            <w:tcMar>
              <w:top w:w="100" w:type="dxa"/>
              <w:left w:w="100" w:type="dxa"/>
              <w:bottom w:w="100" w:type="dxa"/>
              <w:right w:w="100" w:type="dxa"/>
            </w:tcMar>
          </w:tcPr>
          <w:p w14:paraId="06F13FB5">
            <w:pPr>
              <w:rPr>
                <w:sz w:val="26"/>
                <w:szCs w:val="26"/>
              </w:rPr>
            </w:pPr>
            <w:r>
              <w:rPr>
                <w:sz w:val="26"/>
                <w:szCs w:val="26"/>
              </w:rPr>
              <w:t>«Занимательная физика»</w:t>
            </w:r>
          </w:p>
        </w:tc>
        <w:tc>
          <w:tcPr>
            <w:tcW w:w="653" w:type="dxa"/>
            <w:tcBorders>
              <w:top w:val="single" w:color="000000" w:sz="8" w:space="0"/>
              <w:left w:val="single" w:color="000000" w:sz="8" w:space="0"/>
              <w:right w:val="single" w:color="000000" w:sz="8" w:space="0"/>
            </w:tcBorders>
            <w:tcMar>
              <w:top w:w="100" w:type="dxa"/>
              <w:left w:w="100" w:type="dxa"/>
              <w:bottom w:w="100" w:type="dxa"/>
              <w:right w:w="100" w:type="dxa"/>
            </w:tcMar>
          </w:tcPr>
          <w:p w14:paraId="38CF41BA">
            <w:pPr>
              <w:rPr>
                <w:sz w:val="26"/>
                <w:szCs w:val="26"/>
              </w:rPr>
            </w:pPr>
          </w:p>
        </w:tc>
        <w:tc>
          <w:tcPr>
            <w:tcW w:w="653" w:type="dxa"/>
            <w:tcBorders>
              <w:top w:val="single" w:color="000000" w:sz="8" w:space="0"/>
              <w:left w:val="single" w:color="000000" w:sz="8" w:space="0"/>
              <w:right w:val="single" w:color="000000" w:sz="8" w:space="0"/>
            </w:tcBorders>
            <w:tcMar>
              <w:top w:w="100" w:type="dxa"/>
              <w:left w:w="100" w:type="dxa"/>
              <w:bottom w:w="100" w:type="dxa"/>
              <w:right w:w="100" w:type="dxa"/>
            </w:tcMar>
          </w:tcPr>
          <w:p w14:paraId="21F82A4C">
            <w:pPr>
              <w:rPr>
                <w:sz w:val="26"/>
                <w:szCs w:val="26"/>
              </w:rPr>
            </w:pPr>
          </w:p>
        </w:tc>
        <w:tc>
          <w:tcPr>
            <w:tcW w:w="653" w:type="dxa"/>
            <w:tcBorders>
              <w:top w:val="single" w:color="000000" w:sz="8" w:space="0"/>
              <w:left w:val="single" w:color="000000" w:sz="8" w:space="0"/>
              <w:right w:val="single" w:color="000000" w:sz="8" w:space="0"/>
            </w:tcBorders>
            <w:tcMar>
              <w:top w:w="100" w:type="dxa"/>
              <w:left w:w="100" w:type="dxa"/>
              <w:bottom w:w="100" w:type="dxa"/>
              <w:right w:w="100" w:type="dxa"/>
            </w:tcMar>
          </w:tcPr>
          <w:p w14:paraId="5E56A73C">
            <w:pPr>
              <w:jc w:val="center"/>
              <w:rPr>
                <w:sz w:val="26"/>
                <w:szCs w:val="26"/>
              </w:rPr>
            </w:pPr>
          </w:p>
        </w:tc>
        <w:tc>
          <w:tcPr>
            <w:tcW w:w="653" w:type="dxa"/>
            <w:tcBorders>
              <w:top w:val="single" w:color="000000" w:sz="8" w:space="0"/>
              <w:left w:val="single" w:color="000000" w:sz="8" w:space="0"/>
              <w:right w:val="single" w:color="000000" w:sz="8" w:space="0"/>
            </w:tcBorders>
            <w:tcMar>
              <w:top w:w="100" w:type="dxa"/>
              <w:left w:w="100" w:type="dxa"/>
              <w:bottom w:w="100" w:type="dxa"/>
              <w:right w:w="100" w:type="dxa"/>
            </w:tcMar>
          </w:tcPr>
          <w:p w14:paraId="43A628BB">
            <w:pPr>
              <w:rPr>
                <w:sz w:val="26"/>
                <w:szCs w:val="26"/>
              </w:rPr>
            </w:pPr>
          </w:p>
        </w:tc>
        <w:tc>
          <w:tcPr>
            <w:tcW w:w="740" w:type="dxa"/>
            <w:tcBorders>
              <w:top w:val="single" w:color="000000" w:sz="8" w:space="0"/>
              <w:left w:val="single" w:color="000000" w:sz="8" w:space="0"/>
              <w:right w:val="single" w:color="000000" w:sz="8" w:space="0"/>
            </w:tcBorders>
          </w:tcPr>
          <w:p w14:paraId="37805645">
            <w:pPr>
              <w:rPr>
                <w:rFonts w:hint="default"/>
                <w:sz w:val="26"/>
                <w:szCs w:val="26"/>
                <w:lang w:val="ru-RU"/>
              </w:rPr>
            </w:pPr>
            <w:r>
              <w:rPr>
                <w:rFonts w:hint="default"/>
                <w:sz w:val="26"/>
                <w:szCs w:val="26"/>
                <w:lang w:val="ru-RU"/>
              </w:rPr>
              <w:t>1</w:t>
            </w:r>
          </w:p>
        </w:tc>
      </w:tr>
      <w:tr w14:paraId="06057185">
        <w:tblPrEx>
          <w:tblCellMar>
            <w:top w:w="15" w:type="dxa"/>
            <w:left w:w="15" w:type="dxa"/>
            <w:bottom w:w="15" w:type="dxa"/>
            <w:right w:w="15" w:type="dxa"/>
          </w:tblCellMar>
        </w:tblPrEx>
        <w:trPr>
          <w:trHeight w:val="720" w:hRule="atLeast"/>
        </w:trPr>
        <w:tc>
          <w:tcPr>
            <w:tcW w:w="3501" w:type="dxa"/>
            <w:vMerge w:val="restart"/>
            <w:tcBorders>
              <w:top w:val="single" w:color="000000" w:sz="8" w:space="0"/>
              <w:left w:val="single" w:color="000000" w:sz="8" w:space="0"/>
              <w:right w:val="single" w:color="000000" w:sz="8" w:space="0"/>
            </w:tcBorders>
            <w:tcMar>
              <w:top w:w="100" w:type="dxa"/>
              <w:left w:w="100" w:type="dxa"/>
              <w:bottom w:w="100" w:type="dxa"/>
              <w:right w:w="100" w:type="dxa"/>
            </w:tcMar>
          </w:tcPr>
          <w:p w14:paraId="6614ABF9">
            <w:pPr>
              <w:rPr>
                <w:sz w:val="26"/>
                <w:szCs w:val="26"/>
              </w:rPr>
            </w:pPr>
            <w:r>
              <w:rPr>
                <w:sz w:val="26"/>
                <w:szCs w:val="26"/>
              </w:rPr>
              <w:t>Занятия, направленные на удовлетворение профориентационных интересов и потребностей обучающихся</w:t>
            </w:r>
          </w:p>
        </w:tc>
        <w:tc>
          <w:tcPr>
            <w:tcW w:w="311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20856D3">
            <w:pPr>
              <w:rPr>
                <w:sz w:val="26"/>
                <w:szCs w:val="26"/>
              </w:rPr>
            </w:pPr>
            <w:r>
              <w:rPr>
                <w:rFonts w:ascii="Times New Roman" w:hAnsi="Times New Roman" w:eastAsia="Times New Roman" w:cs="Times New Roman"/>
                <w:sz w:val="24"/>
                <w:szCs w:val="24"/>
                <w:lang w:val="ru-RU" w:eastAsia="ru-RU"/>
              </w:rPr>
              <w:t>Профориетация «Билет в будущее»</w:t>
            </w:r>
            <w:r>
              <w:rPr>
                <w:sz w:val="26"/>
                <w:szCs w:val="26"/>
              </w:rPr>
              <w:t>«В мире современных профессий»</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080A010">
            <w:pPr>
              <w:jc w:val="center"/>
              <w:rPr>
                <w:rFonts w:hint="default"/>
                <w:sz w:val="26"/>
                <w:szCs w:val="26"/>
                <w:lang w:val="ru-RU"/>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26F6F16">
            <w:pPr>
              <w:jc w:val="center"/>
              <w:rPr>
                <w:rFonts w:hint="default"/>
                <w:sz w:val="26"/>
                <w:szCs w:val="26"/>
                <w:lang w:val="ru-RU"/>
              </w:rPr>
            </w:pPr>
            <w:r>
              <w:rPr>
                <w:rFonts w:hint="default"/>
                <w:sz w:val="26"/>
                <w:szCs w:val="26"/>
                <w:lang w:val="ru-RU"/>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1BF1A47">
            <w:pPr>
              <w:jc w:val="center"/>
              <w:rPr>
                <w:rFonts w:hint="default"/>
                <w:sz w:val="26"/>
                <w:szCs w:val="26"/>
                <w:lang w:val="ru-RU"/>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439FF1C">
            <w:pPr>
              <w:jc w:val="center"/>
              <w:rPr>
                <w:rFonts w:hint="default"/>
                <w:sz w:val="26"/>
                <w:szCs w:val="26"/>
                <w:lang w:val="ru-RU"/>
              </w:rPr>
            </w:pPr>
          </w:p>
        </w:tc>
        <w:tc>
          <w:tcPr>
            <w:tcW w:w="740" w:type="dxa"/>
            <w:tcBorders>
              <w:top w:val="single" w:color="000000" w:sz="8" w:space="0"/>
              <w:left w:val="single" w:color="000000" w:sz="8" w:space="0"/>
              <w:bottom w:val="single" w:color="000000" w:sz="8" w:space="0"/>
              <w:right w:val="single" w:color="000000" w:sz="8" w:space="0"/>
            </w:tcBorders>
          </w:tcPr>
          <w:p w14:paraId="6BF026E5">
            <w:pPr>
              <w:jc w:val="center"/>
              <w:rPr>
                <w:sz w:val="26"/>
                <w:szCs w:val="26"/>
              </w:rPr>
            </w:pPr>
          </w:p>
        </w:tc>
      </w:tr>
      <w:tr w14:paraId="1E7AFE68">
        <w:tblPrEx>
          <w:tblCellMar>
            <w:top w:w="15" w:type="dxa"/>
            <w:left w:w="15" w:type="dxa"/>
            <w:bottom w:w="15" w:type="dxa"/>
            <w:right w:w="15" w:type="dxa"/>
          </w:tblCellMar>
        </w:tblPrEx>
        <w:trPr>
          <w:trHeight w:val="705" w:hRule="atLeast"/>
        </w:trPr>
        <w:tc>
          <w:tcPr>
            <w:tcW w:w="3501" w:type="dxa"/>
            <w:vMerge w:val="continue"/>
            <w:tcBorders>
              <w:left w:val="single" w:color="000000" w:sz="8" w:space="0"/>
              <w:right w:val="single" w:color="000000" w:sz="8" w:space="0"/>
            </w:tcBorders>
            <w:tcMar>
              <w:top w:w="100" w:type="dxa"/>
              <w:left w:w="100" w:type="dxa"/>
              <w:bottom w:w="100" w:type="dxa"/>
              <w:right w:w="100" w:type="dxa"/>
            </w:tcMar>
          </w:tcPr>
          <w:p w14:paraId="0CEBA923">
            <w:pPr>
              <w:widowControl w:val="0"/>
              <w:spacing w:line="276" w:lineRule="auto"/>
              <w:rPr>
                <w:sz w:val="26"/>
                <w:szCs w:val="26"/>
              </w:rPr>
            </w:pPr>
          </w:p>
        </w:tc>
        <w:tc>
          <w:tcPr>
            <w:tcW w:w="311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F84CD38">
            <w:pPr>
              <w:rPr>
                <w:sz w:val="26"/>
                <w:szCs w:val="26"/>
              </w:rPr>
            </w:pPr>
            <w:r>
              <w:rPr>
                <w:sz w:val="26"/>
                <w:szCs w:val="26"/>
              </w:rPr>
              <w:t>Финансовая грамотность</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E61D85B">
            <w:pPr>
              <w:jc w:val="cente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B1E708B">
            <w:pPr>
              <w:jc w:val="cente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2DAA1E0">
            <w:pPr>
              <w:jc w:val="cente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C435B3F">
            <w:pPr>
              <w:jc w:val="center"/>
              <w:rPr>
                <w:sz w:val="26"/>
                <w:szCs w:val="26"/>
              </w:rPr>
            </w:pPr>
          </w:p>
        </w:tc>
        <w:tc>
          <w:tcPr>
            <w:tcW w:w="740" w:type="dxa"/>
            <w:tcBorders>
              <w:top w:val="single" w:color="000000" w:sz="8" w:space="0"/>
              <w:left w:val="single" w:color="000000" w:sz="8" w:space="0"/>
              <w:bottom w:val="single" w:color="000000" w:sz="8" w:space="0"/>
              <w:right w:val="single" w:color="000000" w:sz="8" w:space="0"/>
            </w:tcBorders>
          </w:tcPr>
          <w:p w14:paraId="0D6C0B68">
            <w:pPr>
              <w:jc w:val="center"/>
              <w:rPr>
                <w:sz w:val="26"/>
                <w:szCs w:val="26"/>
              </w:rPr>
            </w:pPr>
            <w:r>
              <w:rPr>
                <w:sz w:val="26"/>
                <w:szCs w:val="26"/>
              </w:rPr>
              <w:t>1</w:t>
            </w:r>
          </w:p>
        </w:tc>
      </w:tr>
      <w:tr w14:paraId="694B01F4">
        <w:tblPrEx>
          <w:tblCellMar>
            <w:top w:w="15" w:type="dxa"/>
            <w:left w:w="15" w:type="dxa"/>
            <w:bottom w:w="15" w:type="dxa"/>
            <w:right w:w="15" w:type="dxa"/>
          </w:tblCellMar>
        </w:tblPrEx>
        <w:trPr>
          <w:trHeight w:val="705" w:hRule="atLeast"/>
        </w:trPr>
        <w:tc>
          <w:tcPr>
            <w:tcW w:w="3501" w:type="dxa"/>
            <w:vMerge w:val="continue"/>
            <w:tcBorders>
              <w:left w:val="single" w:color="000000" w:sz="8" w:space="0"/>
              <w:right w:val="single" w:color="000000" w:sz="8" w:space="0"/>
            </w:tcBorders>
            <w:tcMar>
              <w:top w:w="100" w:type="dxa"/>
              <w:left w:w="100" w:type="dxa"/>
              <w:bottom w:w="100" w:type="dxa"/>
              <w:right w:w="100" w:type="dxa"/>
            </w:tcMar>
          </w:tcPr>
          <w:p w14:paraId="2EFAC191">
            <w:pPr>
              <w:widowControl w:val="0"/>
              <w:spacing w:line="276" w:lineRule="auto"/>
              <w:rPr>
                <w:sz w:val="26"/>
                <w:szCs w:val="26"/>
              </w:rPr>
            </w:pPr>
          </w:p>
        </w:tc>
        <w:tc>
          <w:tcPr>
            <w:tcW w:w="311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5B295CC">
            <w:pPr>
              <w:rPr>
                <w:rFonts w:hint="default"/>
                <w:sz w:val="26"/>
                <w:szCs w:val="26"/>
                <w:lang w:val="ru-RU"/>
              </w:rPr>
            </w:pPr>
            <w:r>
              <w:rPr>
                <w:rFonts w:hint="default"/>
                <w:sz w:val="26"/>
                <w:szCs w:val="26"/>
                <w:lang w:val="ru-RU"/>
              </w:rPr>
              <w:t>«Россия-мои горизонты»</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8D8FB5E">
            <w:pPr>
              <w:jc w:val="center"/>
              <w:rPr>
                <w:rFonts w:hint="default"/>
                <w:sz w:val="26"/>
                <w:szCs w:val="26"/>
                <w:lang w:val="ru-RU"/>
              </w:rPr>
            </w:pPr>
            <w:r>
              <w:rPr>
                <w:rFonts w:hint="default"/>
                <w:sz w:val="26"/>
                <w:szCs w:val="26"/>
                <w:lang w:val="ru-RU"/>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9882180">
            <w:pPr>
              <w:jc w:val="center"/>
              <w:rPr>
                <w:rFonts w:hint="default"/>
                <w:sz w:val="26"/>
                <w:szCs w:val="26"/>
                <w:lang w:val="ru-RU"/>
              </w:rPr>
            </w:pPr>
            <w:r>
              <w:rPr>
                <w:rFonts w:hint="default"/>
                <w:sz w:val="26"/>
                <w:szCs w:val="26"/>
                <w:lang w:val="ru-RU"/>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442F33B">
            <w:pPr>
              <w:jc w:val="center"/>
              <w:rPr>
                <w:rFonts w:hint="default"/>
                <w:sz w:val="26"/>
                <w:szCs w:val="26"/>
                <w:lang w:val="ru-RU"/>
              </w:rPr>
            </w:pPr>
            <w:r>
              <w:rPr>
                <w:rFonts w:hint="default"/>
                <w:sz w:val="26"/>
                <w:szCs w:val="26"/>
                <w:lang w:val="ru-RU"/>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15B3742">
            <w:pPr>
              <w:jc w:val="center"/>
              <w:rPr>
                <w:rFonts w:hint="default"/>
                <w:sz w:val="26"/>
                <w:szCs w:val="26"/>
                <w:lang w:val="ru-RU"/>
              </w:rPr>
            </w:pPr>
            <w:r>
              <w:rPr>
                <w:rFonts w:hint="default"/>
                <w:sz w:val="26"/>
                <w:szCs w:val="26"/>
                <w:lang w:val="ru-RU"/>
              </w:rPr>
              <w:t>1</w:t>
            </w:r>
          </w:p>
        </w:tc>
        <w:tc>
          <w:tcPr>
            <w:tcW w:w="740" w:type="dxa"/>
            <w:tcBorders>
              <w:top w:val="single" w:color="000000" w:sz="8" w:space="0"/>
              <w:left w:val="single" w:color="000000" w:sz="8" w:space="0"/>
              <w:bottom w:val="single" w:color="000000" w:sz="8" w:space="0"/>
              <w:right w:val="single" w:color="000000" w:sz="8" w:space="0"/>
            </w:tcBorders>
          </w:tcPr>
          <w:p w14:paraId="2837496B">
            <w:pPr>
              <w:jc w:val="center"/>
              <w:rPr>
                <w:rFonts w:hint="default"/>
                <w:sz w:val="26"/>
                <w:szCs w:val="26"/>
                <w:lang w:val="ru-RU"/>
              </w:rPr>
            </w:pPr>
            <w:r>
              <w:rPr>
                <w:rFonts w:hint="default"/>
                <w:sz w:val="26"/>
                <w:szCs w:val="26"/>
                <w:lang w:val="ru-RU"/>
              </w:rPr>
              <w:t>1</w:t>
            </w:r>
          </w:p>
        </w:tc>
      </w:tr>
      <w:tr w14:paraId="1534A2B2">
        <w:tblPrEx>
          <w:tblCellMar>
            <w:top w:w="15" w:type="dxa"/>
            <w:left w:w="15" w:type="dxa"/>
            <w:bottom w:w="15" w:type="dxa"/>
            <w:right w:w="15" w:type="dxa"/>
          </w:tblCellMar>
        </w:tblPrEx>
        <w:trPr>
          <w:trHeight w:val="576" w:hRule="atLeast"/>
        </w:trPr>
        <w:tc>
          <w:tcPr>
            <w:tcW w:w="9972" w:type="dxa"/>
            <w:gridSpan w:val="7"/>
            <w:tcBorders>
              <w:top w:val="single" w:color="000000" w:sz="8" w:space="0"/>
              <w:left w:val="single" w:color="000000" w:sz="8" w:space="0"/>
              <w:bottom w:val="single" w:color="000000" w:sz="8" w:space="0"/>
              <w:right w:val="single" w:color="000000" w:sz="8" w:space="0"/>
            </w:tcBorders>
            <w:vAlign w:val="center"/>
          </w:tcPr>
          <w:p w14:paraId="105BA9FF">
            <w:pPr>
              <w:jc w:val="center"/>
              <w:rPr>
                <w:b/>
                <w:sz w:val="28"/>
                <w:szCs w:val="28"/>
              </w:rPr>
            </w:pPr>
            <w:r>
              <w:rPr>
                <w:b/>
                <w:sz w:val="28"/>
                <w:szCs w:val="28"/>
              </w:rPr>
              <w:t>Вариативная часть</w:t>
            </w:r>
          </w:p>
        </w:tc>
      </w:tr>
      <w:tr w14:paraId="47EAC835">
        <w:tblPrEx>
          <w:tblCellMar>
            <w:top w:w="15" w:type="dxa"/>
            <w:left w:w="15" w:type="dxa"/>
            <w:bottom w:w="15" w:type="dxa"/>
            <w:right w:w="15" w:type="dxa"/>
          </w:tblCellMar>
        </w:tblPrEx>
        <w:trPr>
          <w:trHeight w:val="630" w:hRule="atLeast"/>
        </w:trPr>
        <w:tc>
          <w:tcPr>
            <w:tcW w:w="3501" w:type="dxa"/>
            <w:vMerge w:val="restart"/>
            <w:tcBorders>
              <w:top w:val="single" w:color="000000" w:sz="8" w:space="0"/>
              <w:left w:val="single" w:color="000000" w:sz="8" w:space="0"/>
              <w:right w:val="single" w:color="000000" w:sz="8" w:space="0"/>
            </w:tcBorders>
            <w:tcMar>
              <w:top w:w="100" w:type="dxa"/>
              <w:left w:w="100" w:type="dxa"/>
              <w:bottom w:w="100" w:type="dxa"/>
              <w:right w:w="100" w:type="dxa"/>
            </w:tcMar>
          </w:tcPr>
          <w:p w14:paraId="6DD6145B">
            <w:pPr>
              <w:ind w:firstLine="709"/>
              <w:rPr>
                <w:sz w:val="26"/>
                <w:szCs w:val="26"/>
              </w:rPr>
            </w:pPr>
            <w:r>
              <w:rPr>
                <w:sz w:val="26"/>
                <w:szCs w:val="26"/>
              </w:rPr>
              <w:t>Занятия, связанные с реализацией особых интеллектуальных и социокультурных потребностей обучающихся</w:t>
            </w:r>
          </w:p>
          <w:p w14:paraId="640A5569">
            <w:pPr>
              <w:ind w:firstLine="709"/>
              <w:rPr>
                <w:sz w:val="26"/>
                <w:szCs w:val="26"/>
              </w:rPr>
            </w:pPr>
          </w:p>
        </w:tc>
        <w:tc>
          <w:tcPr>
            <w:tcW w:w="311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2ECBDF1">
            <w:pPr>
              <w:rPr>
                <w:sz w:val="26"/>
                <w:szCs w:val="26"/>
              </w:rPr>
            </w:pPr>
            <w:r>
              <w:rPr>
                <w:sz w:val="26"/>
                <w:szCs w:val="26"/>
              </w:rPr>
              <w:t>“Программирование на языке</w:t>
            </w:r>
            <w:r>
              <w:rPr>
                <w:sz w:val="26"/>
                <w:szCs w:val="26"/>
                <w:lang w:val="en-US"/>
              </w:rPr>
              <w:t xml:space="preserve"> Phyton</w:t>
            </w:r>
            <w:r>
              <w:rPr>
                <w:sz w:val="26"/>
                <w:szCs w:val="26"/>
              </w:rPr>
              <w:t xml:space="preserve"> ”</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50FE439">
            <w:pPr>
              <w:jc w:val="cente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BC72667">
            <w:pPr>
              <w:jc w:val="cente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531F54E">
            <w:pPr>
              <w:jc w:val="center"/>
              <w:rPr>
                <w:sz w:val="26"/>
                <w:szCs w:val="26"/>
                <w:lang w:val="en-US"/>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5F144FD">
            <w:pPr>
              <w:jc w:val="center"/>
              <w:rPr>
                <w:sz w:val="26"/>
                <w:szCs w:val="26"/>
                <w:lang w:val="en-US"/>
              </w:rPr>
            </w:pPr>
          </w:p>
        </w:tc>
        <w:tc>
          <w:tcPr>
            <w:tcW w:w="740" w:type="dxa"/>
            <w:tcBorders>
              <w:top w:val="single" w:color="000000" w:sz="8" w:space="0"/>
              <w:left w:val="single" w:color="000000" w:sz="8" w:space="0"/>
              <w:bottom w:val="single" w:color="000000" w:sz="8" w:space="0"/>
              <w:right w:val="single" w:color="000000" w:sz="8" w:space="0"/>
            </w:tcBorders>
          </w:tcPr>
          <w:p w14:paraId="4C8F1E15">
            <w:pPr>
              <w:jc w:val="center"/>
              <w:rPr>
                <w:sz w:val="26"/>
                <w:szCs w:val="26"/>
              </w:rPr>
            </w:pPr>
            <w:r>
              <w:rPr>
                <w:sz w:val="26"/>
                <w:szCs w:val="26"/>
                <w:lang w:val="en-US"/>
              </w:rPr>
              <w:t>1</w:t>
            </w:r>
          </w:p>
        </w:tc>
      </w:tr>
      <w:tr w14:paraId="4A8FAD2C">
        <w:tblPrEx>
          <w:tblCellMar>
            <w:top w:w="15" w:type="dxa"/>
            <w:left w:w="15" w:type="dxa"/>
            <w:bottom w:w="15" w:type="dxa"/>
            <w:right w:w="15" w:type="dxa"/>
          </w:tblCellMar>
        </w:tblPrEx>
        <w:trPr>
          <w:trHeight w:val="405" w:hRule="atLeast"/>
        </w:trPr>
        <w:tc>
          <w:tcPr>
            <w:tcW w:w="3501" w:type="dxa"/>
            <w:vMerge w:val="continue"/>
            <w:tcBorders>
              <w:top w:val="single" w:color="000000" w:sz="8" w:space="0"/>
              <w:left w:val="single" w:color="000000" w:sz="8" w:space="0"/>
              <w:right w:val="single" w:color="000000" w:sz="8" w:space="0"/>
            </w:tcBorders>
            <w:tcMar>
              <w:top w:w="100" w:type="dxa"/>
              <w:left w:w="100" w:type="dxa"/>
              <w:bottom w:w="100" w:type="dxa"/>
              <w:right w:w="100" w:type="dxa"/>
            </w:tcMar>
          </w:tcPr>
          <w:p w14:paraId="16FDC9D9">
            <w:pPr>
              <w:widowControl w:val="0"/>
              <w:spacing w:line="276" w:lineRule="auto"/>
              <w:rPr>
                <w:sz w:val="26"/>
                <w:szCs w:val="26"/>
              </w:rPr>
            </w:pPr>
          </w:p>
        </w:tc>
        <w:tc>
          <w:tcPr>
            <w:tcW w:w="3119" w:type="dxa"/>
            <w:tcBorders>
              <w:top w:val="single" w:color="000000" w:sz="8" w:space="0"/>
              <w:left w:val="single" w:color="000000" w:sz="8" w:space="0"/>
              <w:right w:val="single" w:color="000000" w:sz="8" w:space="0"/>
            </w:tcBorders>
            <w:tcMar>
              <w:top w:w="100" w:type="dxa"/>
              <w:left w:w="100" w:type="dxa"/>
              <w:bottom w:w="100" w:type="dxa"/>
              <w:right w:w="100" w:type="dxa"/>
            </w:tcMar>
          </w:tcPr>
          <w:p w14:paraId="0648BC52">
            <w:pPr>
              <w:rPr>
                <w:sz w:val="26"/>
                <w:szCs w:val="26"/>
              </w:rPr>
            </w:pPr>
            <w:r>
              <w:rPr>
                <w:rFonts w:ascii="Times New Roman" w:hAnsi="Times New Roman" w:cs="Times New Roman"/>
                <w:sz w:val="24"/>
                <w:szCs w:val="24"/>
                <w:lang w:val="en-US" w:eastAsia="ru-RU"/>
              </w:rPr>
              <w:t>«</w:t>
            </w:r>
            <w:r>
              <w:rPr>
                <w:rFonts w:ascii="Times New Roman" w:hAnsi="Times New Roman" w:cs="Times New Roman"/>
                <w:sz w:val="24"/>
                <w:szCs w:val="24"/>
                <w:lang w:val="ru-RU" w:eastAsia="ru-RU"/>
              </w:rPr>
              <w:t>Секреты геометрии»</w:t>
            </w:r>
            <w:r>
              <w:rPr>
                <w:rFonts w:ascii="Times New Roman" w:hAnsi="Times New Roman" w:eastAsia="Times New Roman" w:cs="Times New Roman"/>
                <w:b/>
                <w:sz w:val="24"/>
                <w:szCs w:val="24"/>
                <w:lang w:val="en-US" w:eastAsia="ru-RU"/>
              </w:rPr>
              <w:t xml:space="preserve"> -</w:t>
            </w:r>
          </w:p>
        </w:tc>
        <w:tc>
          <w:tcPr>
            <w:tcW w:w="653" w:type="dxa"/>
            <w:tcBorders>
              <w:top w:val="single" w:color="000000" w:sz="8" w:space="0"/>
              <w:left w:val="single" w:color="000000" w:sz="8" w:space="0"/>
              <w:right w:val="single" w:color="000000" w:sz="8" w:space="0"/>
            </w:tcBorders>
            <w:tcMar>
              <w:top w:w="100" w:type="dxa"/>
              <w:left w:w="100" w:type="dxa"/>
              <w:bottom w:w="100" w:type="dxa"/>
              <w:right w:w="100" w:type="dxa"/>
            </w:tcMar>
          </w:tcPr>
          <w:p w14:paraId="5DDABA59">
            <w:pPr>
              <w:jc w:val="center"/>
              <w:rPr>
                <w:sz w:val="26"/>
                <w:szCs w:val="26"/>
              </w:rPr>
            </w:pPr>
          </w:p>
        </w:tc>
        <w:tc>
          <w:tcPr>
            <w:tcW w:w="653" w:type="dxa"/>
            <w:tcBorders>
              <w:top w:val="single" w:color="000000" w:sz="8" w:space="0"/>
              <w:left w:val="single" w:color="000000" w:sz="8" w:space="0"/>
              <w:right w:val="single" w:color="000000" w:sz="8" w:space="0"/>
            </w:tcBorders>
            <w:tcMar>
              <w:top w:w="100" w:type="dxa"/>
              <w:left w:w="100" w:type="dxa"/>
              <w:bottom w:w="100" w:type="dxa"/>
              <w:right w:w="100" w:type="dxa"/>
            </w:tcMar>
          </w:tcPr>
          <w:p w14:paraId="19A6A2D1">
            <w:pPr>
              <w:jc w:val="center"/>
              <w:rPr>
                <w:sz w:val="26"/>
                <w:szCs w:val="26"/>
              </w:rPr>
            </w:pPr>
          </w:p>
          <w:p w14:paraId="5EECD981">
            <w:pPr>
              <w:jc w:val="center"/>
              <w:rPr>
                <w:sz w:val="26"/>
                <w:szCs w:val="26"/>
              </w:rPr>
            </w:pPr>
          </w:p>
        </w:tc>
        <w:tc>
          <w:tcPr>
            <w:tcW w:w="653" w:type="dxa"/>
            <w:tcBorders>
              <w:top w:val="single" w:color="000000" w:sz="8" w:space="0"/>
              <w:left w:val="single" w:color="000000" w:sz="8" w:space="0"/>
              <w:right w:val="single" w:color="000000" w:sz="8" w:space="0"/>
            </w:tcBorders>
            <w:tcMar>
              <w:top w:w="100" w:type="dxa"/>
              <w:left w:w="100" w:type="dxa"/>
              <w:bottom w:w="100" w:type="dxa"/>
              <w:right w:w="100" w:type="dxa"/>
            </w:tcMar>
          </w:tcPr>
          <w:p w14:paraId="3B00BC75">
            <w:pPr>
              <w:jc w:val="center"/>
              <w:rPr>
                <w:rFonts w:hint="default"/>
                <w:sz w:val="26"/>
                <w:szCs w:val="26"/>
                <w:lang w:val="ru-RU"/>
              </w:rPr>
            </w:pPr>
            <w:r>
              <w:rPr>
                <w:rFonts w:hint="default"/>
                <w:sz w:val="26"/>
                <w:szCs w:val="26"/>
                <w:lang w:val="ru-RU"/>
              </w:rPr>
              <w:t>1</w:t>
            </w:r>
          </w:p>
          <w:p w14:paraId="744ACE9D">
            <w:pPr>
              <w:jc w:val="center"/>
              <w:rPr>
                <w:sz w:val="26"/>
                <w:szCs w:val="26"/>
              </w:rPr>
            </w:pPr>
          </w:p>
        </w:tc>
        <w:tc>
          <w:tcPr>
            <w:tcW w:w="653" w:type="dxa"/>
            <w:tcBorders>
              <w:top w:val="single" w:color="000000" w:sz="8" w:space="0"/>
              <w:left w:val="single" w:color="000000" w:sz="8" w:space="0"/>
              <w:right w:val="single" w:color="000000" w:sz="8" w:space="0"/>
            </w:tcBorders>
            <w:tcMar>
              <w:top w:w="100" w:type="dxa"/>
              <w:left w:w="100" w:type="dxa"/>
              <w:bottom w:w="100" w:type="dxa"/>
              <w:right w:w="100" w:type="dxa"/>
            </w:tcMar>
          </w:tcPr>
          <w:p w14:paraId="2ABD76EF">
            <w:pPr>
              <w:jc w:val="center"/>
              <w:rPr>
                <w:sz w:val="26"/>
                <w:szCs w:val="26"/>
              </w:rPr>
            </w:pPr>
          </w:p>
        </w:tc>
        <w:tc>
          <w:tcPr>
            <w:tcW w:w="740" w:type="dxa"/>
            <w:tcBorders>
              <w:top w:val="single" w:color="000000" w:sz="8" w:space="0"/>
              <w:left w:val="single" w:color="000000" w:sz="8" w:space="0"/>
              <w:right w:val="single" w:color="000000" w:sz="8" w:space="0"/>
            </w:tcBorders>
          </w:tcPr>
          <w:p w14:paraId="29D4DE99">
            <w:pPr>
              <w:jc w:val="center"/>
              <w:rPr>
                <w:sz w:val="26"/>
                <w:szCs w:val="26"/>
              </w:rPr>
            </w:pPr>
          </w:p>
        </w:tc>
      </w:tr>
      <w:tr w14:paraId="3985725F">
        <w:tblPrEx>
          <w:tblCellMar>
            <w:top w:w="15" w:type="dxa"/>
            <w:left w:w="15" w:type="dxa"/>
            <w:bottom w:w="15" w:type="dxa"/>
            <w:right w:w="15" w:type="dxa"/>
          </w:tblCellMar>
        </w:tblPrEx>
        <w:trPr>
          <w:trHeight w:val="615" w:hRule="atLeast"/>
        </w:trPr>
        <w:tc>
          <w:tcPr>
            <w:tcW w:w="3501"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9AF98B2">
            <w:pPr>
              <w:rPr>
                <w:sz w:val="26"/>
                <w:szCs w:val="26"/>
              </w:rPr>
            </w:pPr>
            <w:r>
              <w:rPr>
                <w:sz w:val="26"/>
                <w:szCs w:val="26"/>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311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7E998D7">
            <w:pPr>
              <w:rPr>
                <w:sz w:val="26"/>
                <w:szCs w:val="26"/>
              </w:rPr>
            </w:pPr>
            <w:r>
              <w:rPr>
                <w:sz w:val="26"/>
                <w:szCs w:val="26"/>
              </w:rPr>
              <w:t>«Домисолька</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A8F65CC">
            <w:pPr>
              <w:jc w:val="center"/>
              <w:rPr>
                <w:sz w:val="26"/>
                <w:szCs w:val="26"/>
              </w:rPr>
            </w:pPr>
            <w:r>
              <w:rPr>
                <w:sz w:val="26"/>
                <w:szCs w:val="26"/>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8B8B499">
            <w:pPr>
              <w:jc w:val="cente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FB81E5A">
            <w:pPr>
              <w:jc w:val="center"/>
              <w:rPr>
                <w:rFonts w:hint="default"/>
                <w:sz w:val="26"/>
                <w:szCs w:val="26"/>
                <w:lang w:val="ru-RU"/>
              </w:rPr>
            </w:pPr>
            <w:r>
              <w:rPr>
                <w:rFonts w:hint="default"/>
                <w:sz w:val="26"/>
                <w:szCs w:val="26"/>
                <w:lang w:val="ru-RU"/>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C55BE3C">
            <w:pPr>
              <w:jc w:val="center"/>
              <w:rPr>
                <w:rFonts w:hint="default"/>
                <w:sz w:val="26"/>
                <w:szCs w:val="26"/>
                <w:lang w:val="ru-RU"/>
              </w:rPr>
            </w:pPr>
          </w:p>
        </w:tc>
        <w:tc>
          <w:tcPr>
            <w:tcW w:w="740" w:type="dxa"/>
            <w:tcBorders>
              <w:top w:val="single" w:color="000000" w:sz="8" w:space="0"/>
              <w:left w:val="single" w:color="000000" w:sz="8" w:space="0"/>
              <w:bottom w:val="single" w:color="000000" w:sz="8" w:space="0"/>
              <w:right w:val="single" w:color="000000" w:sz="8" w:space="0"/>
            </w:tcBorders>
          </w:tcPr>
          <w:p w14:paraId="46E96B31">
            <w:pPr>
              <w:jc w:val="center"/>
              <w:rPr>
                <w:sz w:val="26"/>
                <w:szCs w:val="26"/>
              </w:rPr>
            </w:pPr>
          </w:p>
        </w:tc>
      </w:tr>
      <w:tr w14:paraId="16865E1E">
        <w:tblPrEx>
          <w:tblCellMar>
            <w:top w:w="15" w:type="dxa"/>
            <w:left w:w="15" w:type="dxa"/>
            <w:bottom w:w="15" w:type="dxa"/>
            <w:right w:w="15" w:type="dxa"/>
          </w:tblCellMar>
        </w:tblPrEx>
        <w:trPr>
          <w:trHeight w:val="555" w:hRule="atLeast"/>
        </w:trPr>
        <w:tc>
          <w:tcPr>
            <w:tcW w:w="3501" w:type="dxa"/>
            <w:vMerge w:val="continue"/>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D2F4F02">
            <w:pPr>
              <w:widowControl w:val="0"/>
              <w:spacing w:line="276" w:lineRule="auto"/>
              <w:rPr>
                <w:sz w:val="26"/>
                <w:szCs w:val="26"/>
              </w:rPr>
            </w:pPr>
          </w:p>
        </w:tc>
        <w:tc>
          <w:tcPr>
            <w:tcW w:w="311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65EB6C0">
            <w:pPr>
              <w:rPr>
                <w:sz w:val="26"/>
                <w:szCs w:val="26"/>
              </w:rPr>
            </w:pPr>
            <w:r>
              <w:rPr>
                <w:sz w:val="26"/>
                <w:szCs w:val="26"/>
              </w:rPr>
              <w:t>ШСК «Спарта»</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BC47143">
            <w:pPr>
              <w:jc w:val="center"/>
              <w:rPr>
                <w:sz w:val="26"/>
                <w:szCs w:val="26"/>
              </w:rPr>
            </w:pPr>
            <w:r>
              <w:rPr>
                <w:sz w:val="26"/>
                <w:szCs w:val="26"/>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22A558C">
            <w:pPr>
              <w:jc w:val="center"/>
              <w:rPr>
                <w:sz w:val="26"/>
                <w:szCs w:val="26"/>
              </w:rPr>
            </w:pPr>
            <w:r>
              <w:rPr>
                <w:sz w:val="26"/>
                <w:szCs w:val="26"/>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FA1AE83">
            <w:pPr>
              <w:rPr>
                <w:sz w:val="26"/>
                <w:szCs w:val="26"/>
              </w:rPr>
            </w:pPr>
            <w:r>
              <w:rPr>
                <w:sz w:val="26"/>
                <w:szCs w:val="26"/>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7FD8B24">
            <w:pPr>
              <w:jc w:val="center"/>
              <w:rPr>
                <w:sz w:val="26"/>
                <w:szCs w:val="26"/>
              </w:rPr>
            </w:pPr>
            <w:r>
              <w:rPr>
                <w:sz w:val="26"/>
                <w:szCs w:val="26"/>
              </w:rPr>
              <w:t>1</w:t>
            </w:r>
          </w:p>
        </w:tc>
        <w:tc>
          <w:tcPr>
            <w:tcW w:w="740" w:type="dxa"/>
            <w:tcBorders>
              <w:top w:val="single" w:color="000000" w:sz="8" w:space="0"/>
              <w:left w:val="single" w:color="000000" w:sz="8" w:space="0"/>
              <w:bottom w:val="single" w:color="000000" w:sz="8" w:space="0"/>
              <w:right w:val="single" w:color="000000" w:sz="8" w:space="0"/>
            </w:tcBorders>
          </w:tcPr>
          <w:p w14:paraId="5C221EFD">
            <w:pPr>
              <w:jc w:val="center"/>
              <w:rPr>
                <w:sz w:val="26"/>
                <w:szCs w:val="26"/>
              </w:rPr>
            </w:pPr>
            <w:r>
              <w:rPr>
                <w:sz w:val="26"/>
                <w:szCs w:val="26"/>
              </w:rPr>
              <w:t>1</w:t>
            </w:r>
          </w:p>
        </w:tc>
      </w:tr>
      <w:tr w14:paraId="47312F69">
        <w:tblPrEx>
          <w:tblCellMar>
            <w:top w:w="15" w:type="dxa"/>
            <w:left w:w="15" w:type="dxa"/>
            <w:bottom w:w="15" w:type="dxa"/>
            <w:right w:w="15" w:type="dxa"/>
          </w:tblCellMar>
        </w:tblPrEx>
        <w:trPr>
          <w:trHeight w:val="500" w:hRule="atLeast"/>
        </w:trPr>
        <w:tc>
          <w:tcPr>
            <w:tcW w:w="3501" w:type="dxa"/>
            <w:vMerge w:val="continue"/>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0006365">
            <w:pPr>
              <w:widowControl w:val="0"/>
              <w:spacing w:line="276" w:lineRule="auto"/>
              <w:rPr>
                <w:sz w:val="26"/>
                <w:szCs w:val="26"/>
              </w:rPr>
            </w:pPr>
          </w:p>
        </w:tc>
        <w:tc>
          <w:tcPr>
            <w:tcW w:w="311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F7707A6">
            <w:pPr>
              <w:rPr>
                <w:sz w:val="26"/>
                <w:szCs w:val="26"/>
              </w:rPr>
            </w:pPr>
            <w:r>
              <w:rPr>
                <w:sz w:val="26"/>
                <w:szCs w:val="26"/>
              </w:rPr>
              <w:t>“Шахматы ”</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D6D632F">
            <w:pPr>
              <w:jc w:val="center"/>
              <w:rPr>
                <w:rFonts w:hint="default"/>
                <w:sz w:val="26"/>
                <w:szCs w:val="26"/>
                <w:lang w:val="ru-RU"/>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613A29B">
            <w:pPr>
              <w:jc w:val="center"/>
              <w:rPr>
                <w:rFonts w:hint="default"/>
                <w:sz w:val="26"/>
                <w:szCs w:val="26"/>
                <w:lang w:val="ru-RU"/>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001427A">
            <w:pPr>
              <w:jc w:val="center"/>
              <w:rPr>
                <w:rFonts w:hint="default"/>
                <w:sz w:val="26"/>
                <w:szCs w:val="26"/>
                <w:lang w:val="ru-RU"/>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0BB72A9">
            <w:pPr>
              <w:jc w:val="center"/>
              <w:rPr>
                <w:sz w:val="26"/>
                <w:szCs w:val="26"/>
              </w:rPr>
            </w:pPr>
            <w:r>
              <w:rPr>
                <w:sz w:val="26"/>
                <w:szCs w:val="26"/>
              </w:rPr>
              <w:t>1</w:t>
            </w:r>
          </w:p>
        </w:tc>
        <w:tc>
          <w:tcPr>
            <w:tcW w:w="740" w:type="dxa"/>
            <w:tcBorders>
              <w:top w:val="single" w:color="000000" w:sz="8" w:space="0"/>
              <w:left w:val="single" w:color="000000" w:sz="8" w:space="0"/>
              <w:bottom w:val="single" w:color="000000" w:sz="8" w:space="0"/>
              <w:right w:val="single" w:color="000000" w:sz="8" w:space="0"/>
            </w:tcBorders>
          </w:tcPr>
          <w:p w14:paraId="5D27E25D">
            <w:pPr>
              <w:jc w:val="center"/>
              <w:rPr>
                <w:sz w:val="26"/>
                <w:szCs w:val="26"/>
              </w:rPr>
            </w:pPr>
          </w:p>
        </w:tc>
      </w:tr>
      <w:tr w14:paraId="28EDDD83">
        <w:tblPrEx>
          <w:tblCellMar>
            <w:top w:w="15" w:type="dxa"/>
            <w:left w:w="15" w:type="dxa"/>
            <w:bottom w:w="15" w:type="dxa"/>
            <w:right w:w="15" w:type="dxa"/>
          </w:tblCellMar>
        </w:tblPrEx>
        <w:trPr>
          <w:trHeight w:val="500" w:hRule="atLeast"/>
        </w:trPr>
        <w:tc>
          <w:tcPr>
            <w:tcW w:w="3501" w:type="dxa"/>
            <w:vMerge w:val="continue"/>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FF3E562">
            <w:pPr>
              <w:widowControl w:val="0"/>
              <w:spacing w:line="276" w:lineRule="auto"/>
              <w:rPr>
                <w:sz w:val="26"/>
                <w:szCs w:val="26"/>
              </w:rPr>
            </w:pPr>
          </w:p>
        </w:tc>
        <w:tc>
          <w:tcPr>
            <w:tcW w:w="311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B801B7E">
            <w:pPr>
              <w:rPr>
                <w:sz w:val="26"/>
                <w:szCs w:val="26"/>
              </w:rPr>
            </w:pPr>
            <w:r>
              <w:rPr>
                <w:sz w:val="26"/>
                <w:szCs w:val="26"/>
              </w:rPr>
              <w:t>«Футбол»</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2ED00BD">
            <w:pPr>
              <w:jc w:val="cente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ED714F1">
            <w:pPr>
              <w:jc w:val="cente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4ADD844">
            <w:pPr>
              <w:jc w:val="cente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DBC4784">
            <w:pPr>
              <w:jc w:val="center"/>
              <w:rPr>
                <w:rFonts w:hint="default"/>
                <w:sz w:val="26"/>
                <w:szCs w:val="26"/>
                <w:lang w:val="ru-RU"/>
              </w:rPr>
            </w:pPr>
            <w:r>
              <w:rPr>
                <w:rFonts w:hint="default"/>
                <w:sz w:val="26"/>
                <w:szCs w:val="26"/>
                <w:lang w:val="ru-RU"/>
              </w:rPr>
              <w:t>1</w:t>
            </w:r>
          </w:p>
        </w:tc>
        <w:tc>
          <w:tcPr>
            <w:tcW w:w="740" w:type="dxa"/>
            <w:tcBorders>
              <w:top w:val="single" w:color="000000" w:sz="8" w:space="0"/>
              <w:left w:val="single" w:color="000000" w:sz="8" w:space="0"/>
              <w:bottom w:val="single" w:color="000000" w:sz="8" w:space="0"/>
              <w:right w:val="single" w:color="000000" w:sz="8" w:space="0"/>
            </w:tcBorders>
          </w:tcPr>
          <w:p w14:paraId="6680AC90">
            <w:pPr>
              <w:rPr>
                <w:sz w:val="26"/>
                <w:szCs w:val="26"/>
              </w:rPr>
            </w:pPr>
            <w:r>
              <w:rPr>
                <w:sz w:val="26"/>
                <w:szCs w:val="26"/>
              </w:rPr>
              <w:t>1</w:t>
            </w:r>
          </w:p>
        </w:tc>
      </w:tr>
      <w:tr w14:paraId="2CA71C61">
        <w:tblPrEx>
          <w:tblCellMar>
            <w:top w:w="15" w:type="dxa"/>
            <w:left w:w="15" w:type="dxa"/>
            <w:bottom w:w="15" w:type="dxa"/>
            <w:right w:w="15" w:type="dxa"/>
          </w:tblCellMar>
        </w:tblPrEx>
        <w:trPr>
          <w:trHeight w:val="500" w:hRule="atLeast"/>
        </w:trPr>
        <w:tc>
          <w:tcPr>
            <w:tcW w:w="3501" w:type="dxa"/>
            <w:vMerge w:val="continue"/>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B9D9725">
            <w:pPr>
              <w:widowControl w:val="0"/>
              <w:spacing w:line="276" w:lineRule="auto"/>
              <w:rPr>
                <w:sz w:val="26"/>
                <w:szCs w:val="26"/>
              </w:rPr>
            </w:pPr>
          </w:p>
        </w:tc>
        <w:tc>
          <w:tcPr>
            <w:tcW w:w="311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E0AFCBA">
            <w:pPr>
              <w:rPr>
                <w:sz w:val="26"/>
                <w:szCs w:val="26"/>
              </w:rPr>
            </w:pPr>
            <w:r>
              <w:rPr>
                <w:sz w:val="26"/>
                <w:szCs w:val="26"/>
              </w:rPr>
              <w:t>«Волейбол»</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C12E540">
            <w:pPr>
              <w:jc w:val="cente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D580B78">
            <w:pPr>
              <w:jc w:val="cente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6A81302">
            <w:pPr>
              <w:jc w:val="cente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6EAE4C9">
            <w:pPr>
              <w:jc w:val="center"/>
              <w:rPr>
                <w:sz w:val="26"/>
                <w:szCs w:val="26"/>
              </w:rPr>
            </w:pPr>
            <w:r>
              <w:rPr>
                <w:sz w:val="26"/>
                <w:szCs w:val="26"/>
              </w:rPr>
              <w:t>1</w:t>
            </w:r>
          </w:p>
        </w:tc>
        <w:tc>
          <w:tcPr>
            <w:tcW w:w="740" w:type="dxa"/>
            <w:tcBorders>
              <w:top w:val="single" w:color="000000" w:sz="8" w:space="0"/>
              <w:left w:val="single" w:color="000000" w:sz="8" w:space="0"/>
              <w:bottom w:val="single" w:color="000000" w:sz="8" w:space="0"/>
              <w:right w:val="single" w:color="000000" w:sz="8" w:space="0"/>
            </w:tcBorders>
          </w:tcPr>
          <w:p w14:paraId="1D9EDE64">
            <w:pPr>
              <w:rPr>
                <w:sz w:val="26"/>
                <w:szCs w:val="26"/>
              </w:rPr>
            </w:pPr>
          </w:p>
        </w:tc>
      </w:tr>
      <w:tr w14:paraId="5B0D2298">
        <w:tblPrEx>
          <w:tblCellMar>
            <w:top w:w="15" w:type="dxa"/>
            <w:left w:w="15" w:type="dxa"/>
            <w:bottom w:w="15" w:type="dxa"/>
            <w:right w:w="15" w:type="dxa"/>
          </w:tblCellMar>
        </w:tblPrEx>
        <w:trPr>
          <w:trHeight w:val="500" w:hRule="atLeast"/>
        </w:trPr>
        <w:tc>
          <w:tcPr>
            <w:tcW w:w="3501" w:type="dxa"/>
            <w:vMerge w:val="continue"/>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0D78224">
            <w:pPr>
              <w:widowControl w:val="0"/>
              <w:spacing w:line="276" w:lineRule="auto"/>
              <w:rPr>
                <w:sz w:val="26"/>
                <w:szCs w:val="26"/>
              </w:rPr>
            </w:pPr>
          </w:p>
        </w:tc>
        <w:tc>
          <w:tcPr>
            <w:tcW w:w="311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F53E2F7">
            <w:pPr>
              <w:rPr>
                <w:sz w:val="26"/>
                <w:szCs w:val="26"/>
              </w:rPr>
            </w:pPr>
            <w:r>
              <w:rPr>
                <w:rFonts w:ascii="Times New Roman" w:hAnsi="Times New Roman" w:eastAsia="Times New Roman" w:cs="Times New Roman"/>
                <w:sz w:val="24"/>
                <w:szCs w:val="24"/>
                <w:lang w:val="ru-RU" w:eastAsia="ru-RU"/>
              </w:rPr>
              <w:t>«Библиотечный час» читательская грамотность</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9C75753">
            <w:pPr>
              <w:jc w:val="center"/>
              <w:rPr>
                <w:rFonts w:hint="default"/>
                <w:sz w:val="26"/>
                <w:szCs w:val="26"/>
                <w:lang w:val="ru-RU"/>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1C98657">
            <w:pPr>
              <w:jc w:val="center"/>
              <w:rPr>
                <w:rFonts w:hint="default"/>
                <w:sz w:val="26"/>
                <w:szCs w:val="26"/>
                <w:lang w:val="ru-RU"/>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577BE0B">
            <w:pPr>
              <w:jc w:val="center"/>
              <w:rPr>
                <w:rFonts w:hint="default"/>
                <w:sz w:val="26"/>
                <w:szCs w:val="26"/>
                <w:lang w:val="ru-RU"/>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A3697B5">
            <w:pPr>
              <w:jc w:val="center"/>
              <w:rPr>
                <w:rFonts w:hint="default"/>
                <w:sz w:val="26"/>
                <w:szCs w:val="26"/>
                <w:lang w:val="ru-RU"/>
              </w:rPr>
            </w:pPr>
            <w:r>
              <w:rPr>
                <w:rFonts w:hint="default"/>
                <w:sz w:val="26"/>
                <w:szCs w:val="26"/>
                <w:lang w:val="ru-RU"/>
              </w:rPr>
              <w:t>1</w:t>
            </w:r>
          </w:p>
        </w:tc>
        <w:tc>
          <w:tcPr>
            <w:tcW w:w="740" w:type="dxa"/>
            <w:tcBorders>
              <w:top w:val="single" w:color="000000" w:sz="8" w:space="0"/>
              <w:left w:val="single" w:color="000000" w:sz="8" w:space="0"/>
              <w:bottom w:val="single" w:color="000000" w:sz="8" w:space="0"/>
              <w:right w:val="single" w:color="000000" w:sz="8" w:space="0"/>
            </w:tcBorders>
          </w:tcPr>
          <w:p w14:paraId="37B81ECE">
            <w:pPr>
              <w:rPr>
                <w:rFonts w:hint="default"/>
                <w:sz w:val="26"/>
                <w:szCs w:val="26"/>
                <w:lang w:val="ru-RU"/>
              </w:rPr>
            </w:pPr>
            <w:r>
              <w:rPr>
                <w:rFonts w:hint="default"/>
                <w:sz w:val="26"/>
                <w:szCs w:val="26"/>
                <w:lang w:val="ru-RU"/>
              </w:rPr>
              <w:t>1</w:t>
            </w:r>
          </w:p>
        </w:tc>
      </w:tr>
      <w:tr w14:paraId="6642C497">
        <w:tblPrEx>
          <w:tblCellMar>
            <w:top w:w="15" w:type="dxa"/>
            <w:left w:w="15" w:type="dxa"/>
            <w:bottom w:w="15" w:type="dxa"/>
            <w:right w:w="15" w:type="dxa"/>
          </w:tblCellMar>
        </w:tblPrEx>
        <w:trPr>
          <w:trHeight w:val="500" w:hRule="atLeast"/>
        </w:trPr>
        <w:tc>
          <w:tcPr>
            <w:tcW w:w="3501" w:type="dxa"/>
            <w:vMerge w:val="continue"/>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7394708">
            <w:pPr>
              <w:widowControl w:val="0"/>
              <w:spacing w:line="276" w:lineRule="auto"/>
              <w:rPr>
                <w:sz w:val="26"/>
                <w:szCs w:val="26"/>
              </w:rPr>
            </w:pPr>
          </w:p>
        </w:tc>
        <w:tc>
          <w:tcPr>
            <w:tcW w:w="311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AB9BF17">
            <w:pPr>
              <w:rPr>
                <w:rFonts w:ascii="Times New Roman" w:hAnsi="Times New Roman" w:eastAsia="Times New Roman" w:cs="Times New Roman"/>
                <w:sz w:val="24"/>
                <w:szCs w:val="24"/>
                <w:lang w:val="ru-RU" w:eastAsia="ru-RU"/>
              </w:rPr>
            </w:pPr>
            <w:r>
              <w:rPr>
                <w:rFonts w:ascii="Times New Roman" w:hAnsi="Times New Roman" w:cs="Times New Roman"/>
                <w:sz w:val="24"/>
                <w:szCs w:val="24"/>
                <w:lang w:val="ru-RU" w:eastAsia="ru-RU"/>
              </w:rPr>
              <w:t>«Моё Оренбуржье»</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AB2757B">
            <w:pPr>
              <w:jc w:val="center"/>
              <w:rPr>
                <w:rFonts w:hint="default"/>
                <w:sz w:val="26"/>
                <w:szCs w:val="26"/>
                <w:lang w:val="ru-RU"/>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469BA31">
            <w:pPr>
              <w:jc w:val="center"/>
              <w:rPr>
                <w:rFonts w:hint="default"/>
                <w:sz w:val="26"/>
                <w:szCs w:val="26"/>
                <w:lang w:val="ru-RU"/>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35B18E7">
            <w:pPr>
              <w:jc w:val="center"/>
              <w:rPr>
                <w:rFonts w:hint="default"/>
                <w:sz w:val="26"/>
                <w:szCs w:val="26"/>
                <w:lang w:val="ru-RU"/>
              </w:rPr>
            </w:pPr>
            <w:r>
              <w:rPr>
                <w:rFonts w:hint="default"/>
                <w:sz w:val="26"/>
                <w:szCs w:val="26"/>
                <w:lang w:val="ru-RU"/>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63D738D">
            <w:pPr>
              <w:jc w:val="center"/>
              <w:rPr>
                <w:rFonts w:hint="default"/>
                <w:sz w:val="26"/>
                <w:szCs w:val="26"/>
                <w:lang w:val="ru-RU"/>
              </w:rPr>
            </w:pPr>
          </w:p>
        </w:tc>
        <w:tc>
          <w:tcPr>
            <w:tcW w:w="740" w:type="dxa"/>
            <w:tcBorders>
              <w:top w:val="single" w:color="000000" w:sz="8" w:space="0"/>
              <w:left w:val="single" w:color="000000" w:sz="8" w:space="0"/>
              <w:bottom w:val="single" w:color="000000" w:sz="8" w:space="0"/>
              <w:right w:val="single" w:color="000000" w:sz="8" w:space="0"/>
            </w:tcBorders>
          </w:tcPr>
          <w:p w14:paraId="4E7EA7B7">
            <w:pPr>
              <w:rPr>
                <w:sz w:val="26"/>
                <w:szCs w:val="26"/>
              </w:rPr>
            </w:pPr>
          </w:p>
        </w:tc>
      </w:tr>
      <w:tr w14:paraId="1F7A58FF">
        <w:tblPrEx>
          <w:tblCellMar>
            <w:top w:w="15" w:type="dxa"/>
            <w:left w:w="15" w:type="dxa"/>
            <w:bottom w:w="15" w:type="dxa"/>
            <w:right w:w="15" w:type="dxa"/>
          </w:tblCellMar>
        </w:tblPrEx>
        <w:trPr>
          <w:trHeight w:val="500" w:hRule="atLeast"/>
        </w:trPr>
        <w:tc>
          <w:tcPr>
            <w:tcW w:w="3501" w:type="dxa"/>
            <w:vMerge w:val="continue"/>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1FDB1DF">
            <w:pPr>
              <w:widowControl w:val="0"/>
              <w:spacing w:line="276" w:lineRule="auto"/>
              <w:rPr>
                <w:sz w:val="26"/>
                <w:szCs w:val="26"/>
              </w:rPr>
            </w:pPr>
          </w:p>
        </w:tc>
        <w:tc>
          <w:tcPr>
            <w:tcW w:w="311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3CC4EB6">
            <w:pPr>
              <w:rPr>
                <w:rFonts w:hint="default" w:ascii="Times New Roman" w:hAnsi="Times New Roman" w:cs="Times New Roman"/>
                <w:sz w:val="24"/>
                <w:szCs w:val="24"/>
                <w:lang w:val="en-US" w:eastAsia="ru-RU"/>
              </w:rPr>
            </w:pPr>
            <w:r>
              <w:rPr>
                <w:rFonts w:cs="Times New Roman"/>
                <w:sz w:val="24"/>
                <w:szCs w:val="24"/>
                <w:lang w:val="ru-RU" w:eastAsia="ru-RU"/>
              </w:rPr>
              <w:t>Школьный</w:t>
            </w:r>
            <w:r>
              <w:rPr>
                <w:rFonts w:hint="default" w:cs="Times New Roman"/>
                <w:sz w:val="24"/>
                <w:szCs w:val="24"/>
                <w:lang w:val="en-US" w:eastAsia="ru-RU"/>
              </w:rPr>
              <w:t xml:space="preserve"> театр « Маска»</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90937DF">
            <w:pPr>
              <w:jc w:val="center"/>
              <w:rPr>
                <w:rFonts w:hint="default"/>
                <w:sz w:val="26"/>
                <w:szCs w:val="26"/>
                <w:lang w:val="ru-RU"/>
              </w:rPr>
            </w:pPr>
            <w:r>
              <w:rPr>
                <w:rFonts w:hint="default"/>
                <w:sz w:val="26"/>
                <w:szCs w:val="26"/>
                <w:lang w:val="ru-RU"/>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2B2C4B8">
            <w:pPr>
              <w:jc w:val="center"/>
              <w:rPr>
                <w:rFonts w:hint="default"/>
                <w:sz w:val="26"/>
                <w:szCs w:val="26"/>
                <w:lang w:val="ru-RU"/>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42B0427">
            <w:pPr>
              <w:jc w:val="center"/>
              <w:rPr>
                <w:rFonts w:hint="default"/>
                <w:sz w:val="26"/>
                <w:szCs w:val="26"/>
                <w:lang w:val="ru-RU"/>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250E8A5">
            <w:pPr>
              <w:jc w:val="center"/>
              <w:rPr>
                <w:rFonts w:hint="default"/>
                <w:sz w:val="26"/>
                <w:szCs w:val="26"/>
                <w:lang w:val="ru-RU"/>
              </w:rPr>
            </w:pPr>
          </w:p>
        </w:tc>
        <w:tc>
          <w:tcPr>
            <w:tcW w:w="740" w:type="dxa"/>
            <w:tcBorders>
              <w:top w:val="single" w:color="000000" w:sz="8" w:space="0"/>
              <w:left w:val="single" w:color="000000" w:sz="8" w:space="0"/>
              <w:bottom w:val="single" w:color="000000" w:sz="8" w:space="0"/>
              <w:right w:val="single" w:color="000000" w:sz="8" w:space="0"/>
            </w:tcBorders>
          </w:tcPr>
          <w:p w14:paraId="085686D8">
            <w:pPr>
              <w:rPr>
                <w:sz w:val="26"/>
                <w:szCs w:val="26"/>
              </w:rPr>
            </w:pPr>
          </w:p>
        </w:tc>
      </w:tr>
      <w:tr w14:paraId="3823BBE6">
        <w:tblPrEx>
          <w:tblCellMar>
            <w:top w:w="15" w:type="dxa"/>
            <w:left w:w="15" w:type="dxa"/>
            <w:bottom w:w="15" w:type="dxa"/>
            <w:right w:w="15" w:type="dxa"/>
          </w:tblCellMar>
        </w:tblPrEx>
        <w:trPr>
          <w:trHeight w:val="500" w:hRule="atLeast"/>
        </w:trPr>
        <w:tc>
          <w:tcPr>
            <w:tcW w:w="3501" w:type="dxa"/>
            <w:vMerge w:val="continue"/>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4B99BD6">
            <w:pPr>
              <w:widowControl w:val="0"/>
              <w:spacing w:line="276" w:lineRule="auto"/>
              <w:rPr>
                <w:sz w:val="26"/>
                <w:szCs w:val="26"/>
              </w:rPr>
            </w:pPr>
          </w:p>
        </w:tc>
        <w:tc>
          <w:tcPr>
            <w:tcW w:w="311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8814EC0">
            <w:pPr>
              <w:rPr>
                <w:b/>
                <w:i/>
                <w:sz w:val="26"/>
                <w:szCs w:val="26"/>
              </w:rPr>
            </w:pPr>
            <w:r>
              <w:rPr>
                <w:b/>
                <w:i/>
                <w:sz w:val="26"/>
                <w:szCs w:val="26"/>
              </w:rPr>
              <w:t>+ кружки ДШИ, ДДТ, ДЮСШ</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B0B4683">
            <w:pP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8BF3B16">
            <w:pP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03D9B81">
            <w:pP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98D239E">
            <w:pPr>
              <w:rPr>
                <w:sz w:val="26"/>
                <w:szCs w:val="26"/>
              </w:rPr>
            </w:pPr>
          </w:p>
        </w:tc>
        <w:tc>
          <w:tcPr>
            <w:tcW w:w="740" w:type="dxa"/>
            <w:tcBorders>
              <w:top w:val="single" w:color="000000" w:sz="8" w:space="0"/>
              <w:left w:val="single" w:color="000000" w:sz="8" w:space="0"/>
              <w:bottom w:val="single" w:color="000000" w:sz="8" w:space="0"/>
              <w:right w:val="single" w:color="000000" w:sz="8" w:space="0"/>
            </w:tcBorders>
          </w:tcPr>
          <w:p w14:paraId="038904FC">
            <w:pPr>
              <w:rPr>
                <w:sz w:val="26"/>
                <w:szCs w:val="26"/>
              </w:rPr>
            </w:pPr>
          </w:p>
        </w:tc>
      </w:tr>
      <w:tr w14:paraId="66CE1353">
        <w:tblPrEx>
          <w:tblCellMar>
            <w:top w:w="15" w:type="dxa"/>
            <w:left w:w="15" w:type="dxa"/>
            <w:bottom w:w="15" w:type="dxa"/>
            <w:right w:w="15" w:type="dxa"/>
          </w:tblCellMar>
        </w:tblPrEx>
        <w:trPr>
          <w:trHeight w:val="1158" w:hRule="atLeast"/>
        </w:trPr>
        <w:tc>
          <w:tcPr>
            <w:tcW w:w="3501"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8E70345">
            <w:pPr>
              <w:rPr>
                <w:sz w:val="26"/>
                <w:szCs w:val="26"/>
              </w:rPr>
            </w:pPr>
            <w:r>
              <w:rPr>
                <w:sz w:val="26"/>
                <w:szCs w:val="26"/>
              </w:rPr>
              <w:t>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311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0479882">
            <w:pPr>
              <w:rPr>
                <w:rFonts w:hint="default"/>
                <w:sz w:val="26"/>
                <w:szCs w:val="26"/>
                <w:lang w:val="ru-RU"/>
              </w:rPr>
            </w:pPr>
            <w:r>
              <w:rPr>
                <w:sz w:val="26"/>
                <w:szCs w:val="26"/>
                <w:lang w:val="ru-RU"/>
              </w:rPr>
              <w:t>РДШ</w:t>
            </w:r>
            <w:r>
              <w:rPr>
                <w:rFonts w:hint="default"/>
                <w:sz w:val="26"/>
                <w:szCs w:val="26"/>
                <w:lang w:val="ru-RU"/>
              </w:rPr>
              <w:t xml:space="preserve">  «Движение первых»</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91E3244">
            <w:pPr>
              <w:jc w:val="center"/>
              <w:rPr>
                <w:sz w:val="26"/>
                <w:szCs w:val="26"/>
              </w:rPr>
            </w:pPr>
            <w:r>
              <w:rPr>
                <w:sz w:val="26"/>
                <w:szCs w:val="26"/>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C64ADBD">
            <w:pPr>
              <w:jc w:val="center"/>
              <w:rPr>
                <w:sz w:val="26"/>
                <w:szCs w:val="26"/>
              </w:rPr>
            </w:pPr>
            <w:r>
              <w:rPr>
                <w:sz w:val="26"/>
                <w:szCs w:val="26"/>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46130F1">
            <w:pPr>
              <w:jc w:val="center"/>
              <w:rPr>
                <w:sz w:val="26"/>
                <w:szCs w:val="26"/>
              </w:rPr>
            </w:pPr>
            <w:r>
              <w:rPr>
                <w:sz w:val="26"/>
                <w:szCs w:val="26"/>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8CF7433">
            <w:pPr>
              <w:jc w:val="center"/>
              <w:rPr>
                <w:sz w:val="26"/>
                <w:szCs w:val="26"/>
              </w:rPr>
            </w:pPr>
            <w:r>
              <w:rPr>
                <w:sz w:val="26"/>
                <w:szCs w:val="26"/>
              </w:rPr>
              <w:t>1</w:t>
            </w:r>
          </w:p>
        </w:tc>
        <w:tc>
          <w:tcPr>
            <w:tcW w:w="740" w:type="dxa"/>
            <w:tcBorders>
              <w:top w:val="single" w:color="000000" w:sz="8" w:space="0"/>
              <w:left w:val="single" w:color="000000" w:sz="8" w:space="0"/>
              <w:bottom w:val="single" w:color="000000" w:sz="8" w:space="0"/>
              <w:right w:val="single" w:color="000000" w:sz="8" w:space="0"/>
            </w:tcBorders>
          </w:tcPr>
          <w:p w14:paraId="37E3148E">
            <w:pPr>
              <w:jc w:val="center"/>
              <w:rPr>
                <w:sz w:val="26"/>
                <w:szCs w:val="26"/>
              </w:rPr>
            </w:pPr>
            <w:r>
              <w:rPr>
                <w:sz w:val="26"/>
                <w:szCs w:val="26"/>
              </w:rPr>
              <w:t>1</w:t>
            </w:r>
          </w:p>
        </w:tc>
      </w:tr>
      <w:tr w14:paraId="5446D029">
        <w:tblPrEx>
          <w:tblCellMar>
            <w:top w:w="15" w:type="dxa"/>
            <w:left w:w="15" w:type="dxa"/>
            <w:bottom w:w="15" w:type="dxa"/>
            <w:right w:w="15" w:type="dxa"/>
          </w:tblCellMar>
        </w:tblPrEx>
        <w:trPr>
          <w:trHeight w:val="2105" w:hRule="atLeast"/>
        </w:trPr>
        <w:tc>
          <w:tcPr>
            <w:tcW w:w="3501" w:type="dxa"/>
            <w:vMerge w:val="continue"/>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DD7DAB2">
            <w:pPr>
              <w:widowControl w:val="0"/>
              <w:spacing w:line="276" w:lineRule="auto"/>
              <w:rPr>
                <w:sz w:val="26"/>
                <w:szCs w:val="26"/>
              </w:rPr>
            </w:pPr>
          </w:p>
        </w:tc>
        <w:tc>
          <w:tcPr>
            <w:tcW w:w="3119" w:type="dxa"/>
            <w:tcBorders>
              <w:top w:val="single" w:color="000000" w:sz="8" w:space="0"/>
              <w:left w:val="single" w:color="000000" w:sz="8" w:space="0"/>
              <w:right w:val="single" w:color="000000" w:sz="8" w:space="0"/>
            </w:tcBorders>
            <w:tcMar>
              <w:top w:w="100" w:type="dxa"/>
              <w:left w:w="100" w:type="dxa"/>
              <w:bottom w:w="100" w:type="dxa"/>
              <w:right w:w="100" w:type="dxa"/>
            </w:tcMar>
          </w:tcPr>
          <w:p w14:paraId="56EF40BC">
            <w:pPr>
              <w:rPr>
                <w:sz w:val="26"/>
                <w:szCs w:val="26"/>
              </w:rPr>
            </w:pPr>
            <w:r>
              <w:rPr>
                <w:sz w:val="26"/>
                <w:szCs w:val="26"/>
              </w:rPr>
              <w:t>Юнармия</w:t>
            </w:r>
          </w:p>
        </w:tc>
        <w:tc>
          <w:tcPr>
            <w:tcW w:w="653" w:type="dxa"/>
            <w:tcBorders>
              <w:top w:val="single" w:color="000000" w:sz="8" w:space="0"/>
              <w:left w:val="single" w:color="000000" w:sz="8" w:space="0"/>
              <w:right w:val="single" w:color="000000" w:sz="8" w:space="0"/>
            </w:tcBorders>
            <w:tcMar>
              <w:top w:w="100" w:type="dxa"/>
              <w:left w:w="100" w:type="dxa"/>
              <w:bottom w:w="100" w:type="dxa"/>
              <w:right w:w="100" w:type="dxa"/>
            </w:tcMar>
          </w:tcPr>
          <w:p w14:paraId="70512DD5">
            <w:pPr>
              <w:jc w:val="center"/>
              <w:rPr>
                <w:rFonts w:hint="default"/>
                <w:sz w:val="26"/>
                <w:szCs w:val="26"/>
                <w:lang w:val="ru-RU"/>
              </w:rPr>
            </w:pPr>
          </w:p>
        </w:tc>
        <w:tc>
          <w:tcPr>
            <w:tcW w:w="653" w:type="dxa"/>
            <w:tcBorders>
              <w:top w:val="single" w:color="000000" w:sz="8" w:space="0"/>
              <w:left w:val="single" w:color="000000" w:sz="8" w:space="0"/>
              <w:right w:val="single" w:color="000000" w:sz="8" w:space="0"/>
            </w:tcBorders>
            <w:tcMar>
              <w:top w:w="100" w:type="dxa"/>
              <w:left w:w="100" w:type="dxa"/>
              <w:bottom w:w="100" w:type="dxa"/>
              <w:right w:w="100" w:type="dxa"/>
            </w:tcMar>
          </w:tcPr>
          <w:p w14:paraId="26204EC4">
            <w:pPr>
              <w:jc w:val="center"/>
              <w:rPr>
                <w:rFonts w:hint="default"/>
                <w:sz w:val="26"/>
                <w:szCs w:val="26"/>
                <w:lang w:val="ru-RU"/>
              </w:rPr>
            </w:pPr>
            <w:r>
              <w:rPr>
                <w:rFonts w:hint="default"/>
                <w:sz w:val="26"/>
                <w:szCs w:val="26"/>
                <w:lang w:val="ru-RU"/>
              </w:rPr>
              <w:t>1</w:t>
            </w:r>
          </w:p>
        </w:tc>
        <w:tc>
          <w:tcPr>
            <w:tcW w:w="653" w:type="dxa"/>
            <w:tcBorders>
              <w:top w:val="single" w:color="000000" w:sz="8" w:space="0"/>
              <w:left w:val="single" w:color="000000" w:sz="8" w:space="0"/>
              <w:right w:val="single" w:color="000000" w:sz="8" w:space="0"/>
            </w:tcBorders>
            <w:tcMar>
              <w:top w:w="100" w:type="dxa"/>
              <w:left w:w="100" w:type="dxa"/>
              <w:bottom w:w="100" w:type="dxa"/>
              <w:right w:w="100" w:type="dxa"/>
            </w:tcMar>
          </w:tcPr>
          <w:p w14:paraId="48C3D155">
            <w:pPr>
              <w:jc w:val="center"/>
              <w:rPr>
                <w:rFonts w:hint="default"/>
                <w:sz w:val="26"/>
                <w:szCs w:val="26"/>
                <w:highlight w:val="darkRed"/>
                <w:lang w:val="ru-RU"/>
              </w:rPr>
            </w:pPr>
            <w:r>
              <w:rPr>
                <w:rFonts w:hint="default"/>
                <w:sz w:val="26"/>
                <w:szCs w:val="26"/>
                <w:highlight w:val="darkRed"/>
                <w:lang w:val="ru-RU"/>
              </w:rPr>
              <w:t>1</w:t>
            </w:r>
          </w:p>
        </w:tc>
        <w:tc>
          <w:tcPr>
            <w:tcW w:w="653" w:type="dxa"/>
            <w:tcBorders>
              <w:top w:val="single" w:color="000000" w:sz="8" w:space="0"/>
              <w:left w:val="single" w:color="000000" w:sz="8" w:space="0"/>
              <w:right w:val="single" w:color="000000" w:sz="8" w:space="0"/>
            </w:tcBorders>
            <w:tcMar>
              <w:top w:w="100" w:type="dxa"/>
              <w:left w:w="100" w:type="dxa"/>
              <w:bottom w:w="100" w:type="dxa"/>
              <w:right w:w="100" w:type="dxa"/>
            </w:tcMar>
          </w:tcPr>
          <w:p w14:paraId="3B57C69E">
            <w:pPr>
              <w:jc w:val="center"/>
              <w:rPr>
                <w:sz w:val="26"/>
                <w:szCs w:val="26"/>
              </w:rPr>
            </w:pPr>
            <w:r>
              <w:rPr>
                <w:sz w:val="26"/>
                <w:szCs w:val="26"/>
              </w:rPr>
              <w:t>1</w:t>
            </w:r>
          </w:p>
        </w:tc>
        <w:tc>
          <w:tcPr>
            <w:tcW w:w="740" w:type="dxa"/>
            <w:tcBorders>
              <w:top w:val="single" w:color="000000" w:sz="8" w:space="0"/>
              <w:left w:val="single" w:color="000000" w:sz="8" w:space="0"/>
              <w:right w:val="single" w:color="000000" w:sz="8" w:space="0"/>
            </w:tcBorders>
          </w:tcPr>
          <w:p w14:paraId="78EC091B">
            <w:pPr>
              <w:jc w:val="center"/>
              <w:rPr>
                <w:sz w:val="26"/>
                <w:szCs w:val="26"/>
              </w:rPr>
            </w:pPr>
            <w:r>
              <w:rPr>
                <w:sz w:val="26"/>
                <w:szCs w:val="26"/>
              </w:rPr>
              <w:t>1</w:t>
            </w:r>
          </w:p>
        </w:tc>
      </w:tr>
      <w:tr w14:paraId="294A0D51">
        <w:tblPrEx>
          <w:tblCellMar>
            <w:top w:w="15" w:type="dxa"/>
            <w:left w:w="15" w:type="dxa"/>
            <w:bottom w:w="15" w:type="dxa"/>
            <w:right w:w="15" w:type="dxa"/>
          </w:tblCellMar>
        </w:tblPrEx>
        <w:trPr>
          <w:trHeight w:val="555" w:hRule="atLeast"/>
        </w:trPr>
        <w:tc>
          <w:tcPr>
            <w:tcW w:w="3501" w:type="dxa"/>
            <w:vMerge w:val="continue"/>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78D425F">
            <w:pPr>
              <w:widowControl w:val="0"/>
              <w:spacing w:line="276" w:lineRule="auto"/>
              <w:rPr>
                <w:sz w:val="26"/>
                <w:szCs w:val="26"/>
              </w:rPr>
            </w:pPr>
          </w:p>
        </w:tc>
        <w:tc>
          <w:tcPr>
            <w:tcW w:w="311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F335A78">
            <w:pPr>
              <w:rPr>
                <w:sz w:val="26"/>
                <w:szCs w:val="26"/>
              </w:rPr>
            </w:pPr>
            <w:r>
              <w:rPr>
                <w:rFonts w:ascii="Times New Roman" w:hAnsi="Times New Roman" w:eastAsia="Times New Roman" w:cs="Times New Roman"/>
                <w:sz w:val="24"/>
                <w:szCs w:val="24"/>
                <w:lang w:val="ru-RU" w:eastAsia="ru-RU"/>
              </w:rPr>
              <w:t xml:space="preserve">Медиацентр  «Репортёр» </w:t>
            </w:r>
            <w:r>
              <w:rPr>
                <w:sz w:val="26"/>
                <w:szCs w:val="26"/>
              </w:rPr>
              <w:t>«Школьная газета Сюжет»</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6372415">
            <w:pPr>
              <w:jc w:val="cente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488C5C0">
            <w:pPr>
              <w:jc w:val="cente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1EBCADB">
            <w:pPr>
              <w:jc w:val="center"/>
              <w:rPr>
                <w:sz w:val="26"/>
                <w:szCs w:val="26"/>
              </w:rPr>
            </w:pP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3B3D574">
            <w:pPr>
              <w:jc w:val="center"/>
              <w:rPr>
                <w:sz w:val="26"/>
                <w:szCs w:val="26"/>
              </w:rPr>
            </w:pPr>
          </w:p>
        </w:tc>
        <w:tc>
          <w:tcPr>
            <w:tcW w:w="740" w:type="dxa"/>
            <w:tcBorders>
              <w:top w:val="single" w:color="000000" w:sz="8" w:space="0"/>
              <w:left w:val="single" w:color="000000" w:sz="8" w:space="0"/>
              <w:bottom w:val="single" w:color="000000" w:sz="8" w:space="0"/>
              <w:right w:val="single" w:color="000000" w:sz="8" w:space="0"/>
            </w:tcBorders>
          </w:tcPr>
          <w:p w14:paraId="511AAD15">
            <w:pPr>
              <w:jc w:val="center"/>
              <w:rPr>
                <w:sz w:val="26"/>
                <w:szCs w:val="26"/>
              </w:rPr>
            </w:pPr>
            <w:r>
              <w:rPr>
                <w:sz w:val="26"/>
                <w:szCs w:val="26"/>
              </w:rPr>
              <w:t>1</w:t>
            </w:r>
          </w:p>
        </w:tc>
      </w:tr>
      <w:tr w14:paraId="3033FD7E">
        <w:tblPrEx>
          <w:tblCellMar>
            <w:top w:w="15" w:type="dxa"/>
            <w:left w:w="15" w:type="dxa"/>
            <w:bottom w:w="15" w:type="dxa"/>
            <w:right w:w="15" w:type="dxa"/>
          </w:tblCellMar>
        </w:tblPrEx>
        <w:trPr>
          <w:trHeight w:val="585" w:hRule="atLeast"/>
        </w:trPr>
        <w:tc>
          <w:tcPr>
            <w:tcW w:w="3501" w:type="dxa"/>
            <w:vMerge w:val="continue"/>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2EA8951">
            <w:pPr>
              <w:widowControl w:val="0"/>
              <w:spacing w:line="276" w:lineRule="auto"/>
              <w:rPr>
                <w:sz w:val="26"/>
                <w:szCs w:val="26"/>
              </w:rPr>
            </w:pPr>
          </w:p>
        </w:tc>
        <w:tc>
          <w:tcPr>
            <w:tcW w:w="311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58F97D5">
            <w:pPr>
              <w:rPr>
                <w:sz w:val="26"/>
                <w:szCs w:val="26"/>
              </w:rPr>
            </w:pPr>
            <w:r>
              <w:rPr>
                <w:sz w:val="26"/>
                <w:szCs w:val="26"/>
              </w:rPr>
              <w:t>КТД</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F8C4164">
            <w:pPr>
              <w:jc w:val="center"/>
              <w:rPr>
                <w:sz w:val="26"/>
                <w:szCs w:val="26"/>
              </w:rPr>
            </w:pPr>
            <w:r>
              <w:rPr>
                <w:sz w:val="26"/>
                <w:szCs w:val="26"/>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DD7CCB3">
            <w:pPr>
              <w:jc w:val="center"/>
              <w:rPr>
                <w:sz w:val="26"/>
                <w:szCs w:val="26"/>
              </w:rPr>
            </w:pPr>
            <w:r>
              <w:rPr>
                <w:sz w:val="26"/>
                <w:szCs w:val="26"/>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D018025">
            <w:pPr>
              <w:jc w:val="center"/>
              <w:rPr>
                <w:sz w:val="26"/>
                <w:szCs w:val="26"/>
              </w:rPr>
            </w:pPr>
            <w:r>
              <w:rPr>
                <w:sz w:val="26"/>
                <w:szCs w:val="26"/>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56695F0">
            <w:pPr>
              <w:jc w:val="center"/>
              <w:rPr>
                <w:sz w:val="26"/>
                <w:szCs w:val="26"/>
              </w:rPr>
            </w:pPr>
            <w:r>
              <w:rPr>
                <w:sz w:val="26"/>
                <w:szCs w:val="26"/>
              </w:rPr>
              <w:t>1</w:t>
            </w:r>
          </w:p>
        </w:tc>
        <w:tc>
          <w:tcPr>
            <w:tcW w:w="740" w:type="dxa"/>
            <w:tcBorders>
              <w:top w:val="single" w:color="000000" w:sz="8" w:space="0"/>
              <w:left w:val="single" w:color="000000" w:sz="8" w:space="0"/>
              <w:bottom w:val="single" w:color="000000" w:sz="8" w:space="0"/>
              <w:right w:val="single" w:color="000000" w:sz="8" w:space="0"/>
            </w:tcBorders>
          </w:tcPr>
          <w:p w14:paraId="54E06D73">
            <w:pPr>
              <w:jc w:val="center"/>
              <w:rPr>
                <w:sz w:val="26"/>
                <w:szCs w:val="26"/>
              </w:rPr>
            </w:pPr>
            <w:r>
              <w:rPr>
                <w:sz w:val="26"/>
                <w:szCs w:val="26"/>
              </w:rPr>
              <w:t>1</w:t>
            </w:r>
          </w:p>
        </w:tc>
      </w:tr>
      <w:tr w14:paraId="565CC340">
        <w:tblPrEx>
          <w:tblCellMar>
            <w:top w:w="15" w:type="dxa"/>
            <w:left w:w="15" w:type="dxa"/>
            <w:bottom w:w="15" w:type="dxa"/>
            <w:right w:w="15" w:type="dxa"/>
          </w:tblCellMar>
        </w:tblPrEx>
        <w:trPr>
          <w:trHeight w:val="710" w:hRule="atLeast"/>
        </w:trPr>
        <w:tc>
          <w:tcPr>
            <w:tcW w:w="3501" w:type="dxa"/>
            <w:tcBorders>
              <w:top w:val="single" w:color="000000" w:sz="8" w:space="0"/>
              <w:left w:val="single" w:color="000000" w:sz="8" w:space="0"/>
              <w:bottom w:val="single" w:color="000000" w:sz="8" w:space="0"/>
              <w:right w:val="single" w:color="000000" w:sz="8" w:space="0"/>
            </w:tcBorders>
            <w:shd w:val="clear" w:color="auto" w:fill="92D050"/>
            <w:tcMar>
              <w:top w:w="100" w:type="dxa"/>
              <w:left w:w="100" w:type="dxa"/>
              <w:bottom w:w="100" w:type="dxa"/>
              <w:right w:w="100" w:type="dxa"/>
            </w:tcMar>
          </w:tcPr>
          <w:p w14:paraId="50B4D27C">
            <w:pPr>
              <w:rPr>
                <w:sz w:val="26"/>
                <w:szCs w:val="26"/>
              </w:rPr>
            </w:pPr>
          </w:p>
        </w:tc>
        <w:tc>
          <w:tcPr>
            <w:tcW w:w="3119" w:type="dxa"/>
            <w:tcBorders>
              <w:top w:val="single" w:color="000000" w:sz="8" w:space="0"/>
              <w:left w:val="single" w:color="000000" w:sz="8" w:space="0"/>
              <w:bottom w:val="single" w:color="000000" w:sz="8" w:space="0"/>
              <w:right w:val="single" w:color="000000" w:sz="8" w:space="0"/>
            </w:tcBorders>
            <w:shd w:val="clear" w:color="auto" w:fill="92D050"/>
            <w:tcMar>
              <w:top w:w="100" w:type="dxa"/>
              <w:left w:w="100" w:type="dxa"/>
              <w:bottom w:w="100" w:type="dxa"/>
              <w:right w:w="100" w:type="dxa"/>
            </w:tcMar>
          </w:tcPr>
          <w:p w14:paraId="14172701">
            <w:pPr>
              <w:jc w:val="right"/>
              <w:rPr>
                <w:color w:val="FF0000"/>
                <w:sz w:val="26"/>
                <w:szCs w:val="26"/>
              </w:rPr>
            </w:pPr>
            <w:r>
              <w:rPr>
                <w:b/>
                <w:color w:val="FF0000"/>
                <w:sz w:val="26"/>
                <w:szCs w:val="26"/>
                <w:shd w:val="clear" w:color="auto" w:fill="FF9900"/>
              </w:rPr>
              <w:t>Всего</w:t>
            </w:r>
          </w:p>
        </w:tc>
        <w:tc>
          <w:tcPr>
            <w:tcW w:w="653" w:type="dxa"/>
            <w:tcBorders>
              <w:top w:val="single" w:color="000000" w:sz="8" w:space="0"/>
              <w:left w:val="single" w:color="000000" w:sz="8" w:space="0"/>
              <w:bottom w:val="single" w:color="000000" w:sz="8" w:space="0"/>
              <w:right w:val="single" w:color="000000" w:sz="8" w:space="0"/>
            </w:tcBorders>
            <w:shd w:val="clear" w:color="auto" w:fill="92D050"/>
            <w:tcMar>
              <w:top w:w="100" w:type="dxa"/>
              <w:left w:w="100" w:type="dxa"/>
              <w:bottom w:w="100" w:type="dxa"/>
              <w:right w:w="100" w:type="dxa"/>
            </w:tcMar>
          </w:tcPr>
          <w:p w14:paraId="06AF0DCE">
            <w:pPr>
              <w:jc w:val="center"/>
              <w:rPr>
                <w:rFonts w:hint="default"/>
                <w:color w:val="FF0000"/>
                <w:sz w:val="26"/>
                <w:szCs w:val="26"/>
                <w:lang w:val="ru-RU"/>
              </w:rPr>
            </w:pPr>
            <w:r>
              <w:rPr>
                <w:rFonts w:hint="default"/>
                <w:color w:val="FF0000"/>
                <w:sz w:val="26"/>
                <w:szCs w:val="26"/>
                <w:lang w:val="ru-RU"/>
              </w:rPr>
              <w:t>9</w:t>
            </w:r>
          </w:p>
        </w:tc>
        <w:tc>
          <w:tcPr>
            <w:tcW w:w="653" w:type="dxa"/>
            <w:tcBorders>
              <w:top w:val="single" w:color="000000" w:sz="8" w:space="0"/>
              <w:left w:val="single" w:color="000000" w:sz="8" w:space="0"/>
              <w:bottom w:val="single" w:color="000000" w:sz="8" w:space="0"/>
              <w:right w:val="single" w:color="000000" w:sz="8" w:space="0"/>
            </w:tcBorders>
            <w:shd w:val="clear" w:color="auto" w:fill="92D050"/>
            <w:tcMar>
              <w:top w:w="100" w:type="dxa"/>
              <w:left w:w="100" w:type="dxa"/>
              <w:bottom w:w="100" w:type="dxa"/>
              <w:right w:w="100" w:type="dxa"/>
            </w:tcMar>
          </w:tcPr>
          <w:p w14:paraId="79E9C860">
            <w:pPr>
              <w:jc w:val="center"/>
              <w:rPr>
                <w:rFonts w:hint="default"/>
                <w:color w:val="FF0000"/>
                <w:sz w:val="26"/>
                <w:szCs w:val="26"/>
                <w:lang w:val="ru-RU"/>
              </w:rPr>
            </w:pPr>
            <w:r>
              <w:rPr>
                <w:rFonts w:hint="default"/>
                <w:color w:val="FF0000"/>
                <w:sz w:val="26"/>
                <w:szCs w:val="26"/>
                <w:lang w:val="ru-RU"/>
              </w:rPr>
              <w:t>8</w:t>
            </w:r>
          </w:p>
        </w:tc>
        <w:tc>
          <w:tcPr>
            <w:tcW w:w="653" w:type="dxa"/>
            <w:tcBorders>
              <w:top w:val="single" w:color="000000" w:sz="8" w:space="0"/>
              <w:left w:val="single" w:color="000000" w:sz="8" w:space="0"/>
              <w:bottom w:val="single" w:color="000000" w:sz="8" w:space="0"/>
              <w:right w:val="single" w:color="000000" w:sz="8" w:space="0"/>
            </w:tcBorders>
            <w:shd w:val="clear" w:color="auto" w:fill="92D050"/>
            <w:tcMar>
              <w:top w:w="100" w:type="dxa"/>
              <w:left w:w="100" w:type="dxa"/>
              <w:bottom w:w="100" w:type="dxa"/>
              <w:right w:w="100" w:type="dxa"/>
            </w:tcMar>
          </w:tcPr>
          <w:p w14:paraId="3F300CA7">
            <w:pPr>
              <w:rPr>
                <w:rFonts w:hint="default"/>
                <w:color w:val="FF0000"/>
                <w:sz w:val="26"/>
                <w:szCs w:val="26"/>
                <w:lang w:val="ru-RU"/>
              </w:rPr>
            </w:pPr>
            <w:r>
              <w:rPr>
                <w:rFonts w:hint="default"/>
                <w:color w:val="FF0000"/>
                <w:sz w:val="26"/>
                <w:szCs w:val="26"/>
                <w:lang w:val="ru-RU"/>
              </w:rPr>
              <w:t>9</w:t>
            </w:r>
          </w:p>
        </w:tc>
        <w:tc>
          <w:tcPr>
            <w:tcW w:w="653" w:type="dxa"/>
            <w:tcBorders>
              <w:top w:val="single" w:color="000000" w:sz="8" w:space="0"/>
              <w:left w:val="single" w:color="000000" w:sz="8" w:space="0"/>
              <w:bottom w:val="single" w:color="000000" w:sz="8" w:space="0"/>
              <w:right w:val="single" w:color="000000" w:sz="8" w:space="0"/>
            </w:tcBorders>
            <w:shd w:val="clear" w:color="auto" w:fill="92D050"/>
            <w:tcMar>
              <w:top w:w="100" w:type="dxa"/>
              <w:left w:w="100" w:type="dxa"/>
              <w:bottom w:w="100" w:type="dxa"/>
              <w:right w:w="100" w:type="dxa"/>
            </w:tcMar>
          </w:tcPr>
          <w:p w14:paraId="538C3029">
            <w:pPr>
              <w:jc w:val="center"/>
              <w:rPr>
                <w:rFonts w:hint="default"/>
                <w:color w:val="FF0000"/>
                <w:sz w:val="26"/>
                <w:szCs w:val="26"/>
                <w:lang w:val="ru-RU"/>
              </w:rPr>
            </w:pPr>
            <w:r>
              <w:rPr>
                <w:rFonts w:hint="default"/>
                <w:color w:val="FF0000"/>
                <w:sz w:val="26"/>
                <w:szCs w:val="26"/>
                <w:lang w:val="ru-RU"/>
              </w:rPr>
              <w:t>10</w:t>
            </w:r>
          </w:p>
        </w:tc>
        <w:tc>
          <w:tcPr>
            <w:tcW w:w="740" w:type="dxa"/>
            <w:tcBorders>
              <w:top w:val="single" w:color="000000" w:sz="8" w:space="0"/>
              <w:left w:val="single" w:color="000000" w:sz="8" w:space="0"/>
              <w:bottom w:val="single" w:color="000000" w:sz="8" w:space="0"/>
              <w:right w:val="single" w:color="000000" w:sz="8" w:space="0"/>
            </w:tcBorders>
            <w:shd w:val="clear" w:color="auto" w:fill="92D050"/>
          </w:tcPr>
          <w:p w14:paraId="06FF6547">
            <w:pPr>
              <w:rPr>
                <w:b/>
                <w:color w:val="FF0000"/>
                <w:sz w:val="26"/>
                <w:szCs w:val="26"/>
                <w:shd w:val="clear" w:color="auto" w:fill="FF9900"/>
              </w:rPr>
            </w:pPr>
            <w:r>
              <w:rPr>
                <w:b/>
                <w:color w:val="FF0000"/>
                <w:sz w:val="26"/>
                <w:szCs w:val="26"/>
                <w:shd w:val="clear" w:color="auto" w:fill="FF9900"/>
              </w:rPr>
              <w:t>10</w:t>
            </w:r>
          </w:p>
        </w:tc>
      </w:tr>
      <w:tr w14:paraId="78588BE0">
        <w:tblPrEx>
          <w:tblCellMar>
            <w:top w:w="15" w:type="dxa"/>
            <w:left w:w="15" w:type="dxa"/>
            <w:bottom w:w="15" w:type="dxa"/>
            <w:right w:w="15" w:type="dxa"/>
          </w:tblCellMar>
        </w:tblPrEx>
        <w:trPr>
          <w:trHeight w:val="740" w:hRule="atLeast"/>
        </w:trPr>
        <w:tc>
          <w:tcPr>
            <w:tcW w:w="3501" w:type="dxa"/>
            <w:tcBorders>
              <w:top w:val="single" w:color="000000" w:sz="8" w:space="0"/>
              <w:left w:val="single" w:color="000000" w:sz="8" w:space="0"/>
              <w:bottom w:val="single" w:color="000000" w:sz="8" w:space="0"/>
              <w:right w:val="single" w:color="000000" w:sz="8" w:space="0"/>
            </w:tcBorders>
            <w:shd w:val="clear" w:color="auto" w:fill="FF9900"/>
            <w:tcMar>
              <w:top w:w="100" w:type="dxa"/>
              <w:left w:w="100" w:type="dxa"/>
              <w:bottom w:w="100" w:type="dxa"/>
              <w:right w:w="100" w:type="dxa"/>
            </w:tcMar>
          </w:tcPr>
          <w:p w14:paraId="50981E6B">
            <w:pPr>
              <w:rPr>
                <w:sz w:val="26"/>
                <w:szCs w:val="26"/>
              </w:rPr>
            </w:pPr>
          </w:p>
        </w:tc>
        <w:tc>
          <w:tcPr>
            <w:tcW w:w="3119" w:type="dxa"/>
            <w:tcBorders>
              <w:top w:val="single" w:color="000000" w:sz="8" w:space="0"/>
              <w:left w:val="single" w:color="000000" w:sz="8" w:space="0"/>
              <w:bottom w:val="single" w:color="000000" w:sz="8" w:space="0"/>
              <w:right w:val="single" w:color="000000" w:sz="8" w:space="0"/>
            </w:tcBorders>
            <w:shd w:val="clear" w:color="auto" w:fill="FF9900"/>
            <w:tcMar>
              <w:top w:w="100" w:type="dxa"/>
              <w:left w:w="100" w:type="dxa"/>
              <w:bottom w:w="100" w:type="dxa"/>
              <w:right w:w="100" w:type="dxa"/>
            </w:tcMar>
          </w:tcPr>
          <w:p w14:paraId="155EEC91">
            <w:pPr>
              <w:jc w:val="right"/>
              <w:rPr>
                <w:sz w:val="26"/>
                <w:szCs w:val="26"/>
              </w:rPr>
            </w:pPr>
            <w:r>
              <w:rPr>
                <w:b/>
                <w:sz w:val="26"/>
                <w:szCs w:val="26"/>
                <w:shd w:val="clear" w:color="auto" w:fill="FF9900"/>
              </w:rPr>
              <w:t>Итого за год</w:t>
            </w:r>
          </w:p>
        </w:tc>
        <w:tc>
          <w:tcPr>
            <w:tcW w:w="653" w:type="dxa"/>
            <w:tcBorders>
              <w:top w:val="single" w:color="000000" w:sz="8" w:space="0"/>
              <w:left w:val="single" w:color="000000" w:sz="8" w:space="0"/>
              <w:bottom w:val="single" w:color="000000" w:sz="8" w:space="0"/>
              <w:right w:val="single" w:color="000000" w:sz="8" w:space="0"/>
            </w:tcBorders>
            <w:shd w:val="clear" w:color="auto" w:fill="FF9900"/>
            <w:tcMar>
              <w:top w:w="100" w:type="dxa"/>
              <w:left w:w="100" w:type="dxa"/>
              <w:bottom w:w="100" w:type="dxa"/>
              <w:right w:w="100" w:type="dxa"/>
            </w:tcMar>
          </w:tcPr>
          <w:p w14:paraId="2F6153D4">
            <w:pPr>
              <w:jc w:val="center"/>
              <w:rPr>
                <w:rFonts w:hint="default"/>
                <w:sz w:val="26"/>
                <w:szCs w:val="26"/>
                <w:lang w:val="ru-RU"/>
              </w:rPr>
            </w:pPr>
            <w:r>
              <w:rPr>
                <w:rFonts w:hint="default"/>
                <w:sz w:val="26"/>
                <w:szCs w:val="26"/>
                <w:lang w:val="ru-RU"/>
              </w:rPr>
              <w:t>306</w:t>
            </w:r>
          </w:p>
        </w:tc>
        <w:tc>
          <w:tcPr>
            <w:tcW w:w="653" w:type="dxa"/>
            <w:tcBorders>
              <w:top w:val="single" w:color="000000" w:sz="8" w:space="0"/>
              <w:left w:val="single" w:color="000000" w:sz="8" w:space="0"/>
              <w:bottom w:val="single" w:color="000000" w:sz="8" w:space="0"/>
              <w:right w:val="single" w:color="000000" w:sz="8" w:space="0"/>
            </w:tcBorders>
            <w:shd w:val="clear" w:color="auto" w:fill="FF9900"/>
            <w:tcMar>
              <w:top w:w="100" w:type="dxa"/>
              <w:left w:w="100" w:type="dxa"/>
              <w:bottom w:w="100" w:type="dxa"/>
              <w:right w:w="100" w:type="dxa"/>
            </w:tcMar>
          </w:tcPr>
          <w:p w14:paraId="4707DA7A">
            <w:pPr>
              <w:jc w:val="center"/>
              <w:rPr>
                <w:rFonts w:hint="default"/>
                <w:sz w:val="26"/>
                <w:szCs w:val="26"/>
                <w:lang w:val="ru-RU"/>
              </w:rPr>
            </w:pPr>
            <w:r>
              <w:rPr>
                <w:rFonts w:hint="default"/>
                <w:sz w:val="26"/>
                <w:szCs w:val="26"/>
                <w:lang w:val="ru-RU"/>
              </w:rPr>
              <w:t>272</w:t>
            </w:r>
          </w:p>
        </w:tc>
        <w:tc>
          <w:tcPr>
            <w:tcW w:w="653" w:type="dxa"/>
            <w:tcBorders>
              <w:top w:val="single" w:color="000000" w:sz="8" w:space="0"/>
              <w:left w:val="single" w:color="000000" w:sz="8" w:space="0"/>
              <w:bottom w:val="single" w:color="000000" w:sz="8" w:space="0"/>
              <w:right w:val="single" w:color="000000" w:sz="8" w:space="0"/>
            </w:tcBorders>
            <w:shd w:val="clear" w:color="auto" w:fill="FF9900"/>
            <w:tcMar>
              <w:top w:w="100" w:type="dxa"/>
              <w:left w:w="100" w:type="dxa"/>
              <w:bottom w:w="100" w:type="dxa"/>
              <w:right w:w="100" w:type="dxa"/>
            </w:tcMar>
          </w:tcPr>
          <w:p w14:paraId="147B0C98">
            <w:pPr>
              <w:jc w:val="center"/>
              <w:rPr>
                <w:rFonts w:hint="default"/>
                <w:sz w:val="26"/>
                <w:szCs w:val="26"/>
                <w:lang w:val="ru-RU"/>
              </w:rPr>
            </w:pPr>
            <w:r>
              <w:rPr>
                <w:b/>
                <w:sz w:val="26"/>
                <w:szCs w:val="26"/>
                <w:shd w:val="clear" w:color="auto" w:fill="FF9900"/>
              </w:rPr>
              <w:t>3</w:t>
            </w:r>
            <w:r>
              <w:rPr>
                <w:rFonts w:hint="default"/>
                <w:b/>
                <w:sz w:val="26"/>
                <w:szCs w:val="26"/>
                <w:shd w:val="clear" w:color="auto" w:fill="FF9900"/>
                <w:lang w:val="ru-RU"/>
              </w:rPr>
              <w:t>06</w:t>
            </w:r>
          </w:p>
        </w:tc>
        <w:tc>
          <w:tcPr>
            <w:tcW w:w="653" w:type="dxa"/>
            <w:tcBorders>
              <w:top w:val="single" w:color="000000" w:sz="8" w:space="0"/>
              <w:left w:val="single" w:color="000000" w:sz="8" w:space="0"/>
              <w:bottom w:val="single" w:color="000000" w:sz="8" w:space="0"/>
              <w:right w:val="single" w:color="000000" w:sz="8" w:space="0"/>
            </w:tcBorders>
            <w:shd w:val="clear" w:color="auto" w:fill="FF9900"/>
            <w:tcMar>
              <w:top w:w="100" w:type="dxa"/>
              <w:left w:w="100" w:type="dxa"/>
              <w:bottom w:w="100" w:type="dxa"/>
              <w:right w:w="100" w:type="dxa"/>
            </w:tcMar>
          </w:tcPr>
          <w:p w14:paraId="374FC95F">
            <w:pPr>
              <w:jc w:val="center"/>
              <w:rPr>
                <w:rFonts w:hint="default"/>
                <w:sz w:val="26"/>
                <w:szCs w:val="26"/>
                <w:lang w:val="ru-RU"/>
              </w:rPr>
            </w:pPr>
            <w:r>
              <w:rPr>
                <w:b/>
                <w:sz w:val="26"/>
                <w:szCs w:val="26"/>
                <w:shd w:val="clear" w:color="auto" w:fill="FF9900"/>
              </w:rPr>
              <w:t>3</w:t>
            </w:r>
            <w:r>
              <w:rPr>
                <w:rFonts w:hint="default"/>
                <w:b/>
                <w:sz w:val="26"/>
                <w:szCs w:val="26"/>
                <w:shd w:val="clear" w:color="auto" w:fill="FF9900"/>
                <w:lang w:val="ru-RU"/>
              </w:rPr>
              <w:t>40</w:t>
            </w:r>
          </w:p>
        </w:tc>
        <w:tc>
          <w:tcPr>
            <w:tcW w:w="740" w:type="dxa"/>
            <w:tcBorders>
              <w:top w:val="single" w:color="000000" w:sz="8" w:space="0"/>
              <w:left w:val="single" w:color="000000" w:sz="8" w:space="0"/>
              <w:bottom w:val="single" w:color="000000" w:sz="8" w:space="0"/>
              <w:right w:val="single" w:color="000000" w:sz="8" w:space="0"/>
            </w:tcBorders>
            <w:shd w:val="clear" w:color="auto" w:fill="FF9900"/>
          </w:tcPr>
          <w:p w14:paraId="43E195A8">
            <w:pPr>
              <w:jc w:val="center"/>
              <w:rPr>
                <w:b/>
                <w:sz w:val="26"/>
                <w:szCs w:val="26"/>
                <w:shd w:val="clear" w:color="auto" w:fill="FF9900"/>
              </w:rPr>
            </w:pPr>
            <w:r>
              <w:rPr>
                <w:b/>
                <w:sz w:val="26"/>
                <w:szCs w:val="26"/>
                <w:shd w:val="clear" w:color="auto" w:fill="FF9900"/>
              </w:rPr>
              <w:t>340</w:t>
            </w:r>
          </w:p>
        </w:tc>
      </w:tr>
      <w:tr w14:paraId="07A7366A">
        <w:tblPrEx>
          <w:tblCellMar>
            <w:top w:w="15" w:type="dxa"/>
            <w:left w:w="15" w:type="dxa"/>
            <w:bottom w:w="15" w:type="dxa"/>
            <w:right w:w="15" w:type="dxa"/>
          </w:tblCellMar>
        </w:tblPrEx>
        <w:trPr>
          <w:trHeight w:val="571" w:hRule="atLeast"/>
        </w:trPr>
        <w:tc>
          <w:tcPr>
            <w:tcW w:w="9972" w:type="dxa"/>
            <w:gridSpan w:val="7"/>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E37B809">
            <w:pPr>
              <w:jc w:val="center"/>
              <w:rPr>
                <w:b/>
                <w:sz w:val="26"/>
                <w:szCs w:val="26"/>
              </w:rPr>
            </w:pPr>
            <w:r>
              <w:rPr>
                <w:b/>
                <w:sz w:val="26"/>
                <w:szCs w:val="26"/>
              </w:rPr>
              <w:t>Нерегулярные дела и мероприятия</w:t>
            </w:r>
          </w:p>
        </w:tc>
      </w:tr>
      <w:tr w14:paraId="2D46B8B6">
        <w:tblPrEx>
          <w:tblCellMar>
            <w:top w:w="15" w:type="dxa"/>
            <w:left w:w="15" w:type="dxa"/>
            <w:bottom w:w="15" w:type="dxa"/>
            <w:right w:w="15" w:type="dxa"/>
          </w:tblCellMar>
        </w:tblPrEx>
        <w:trPr>
          <w:trHeight w:val="727" w:hRule="atLeast"/>
        </w:trPr>
        <w:tc>
          <w:tcPr>
            <w:tcW w:w="6620" w:type="dxa"/>
            <w:gridSpan w:val="2"/>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4462DFF">
            <w:pPr>
              <w:jc w:val="center"/>
              <w:rPr>
                <w:sz w:val="26"/>
                <w:szCs w:val="26"/>
              </w:rPr>
            </w:pPr>
            <w:r>
              <w:rPr>
                <w:b/>
                <w:sz w:val="26"/>
                <w:szCs w:val="26"/>
              </w:rPr>
              <w:t>Форма проведения</w:t>
            </w:r>
          </w:p>
        </w:tc>
        <w:tc>
          <w:tcPr>
            <w:tcW w:w="3352" w:type="dxa"/>
            <w:gridSpan w:val="5"/>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BC8C1BB">
            <w:pPr>
              <w:jc w:val="center"/>
              <w:rPr>
                <w:b/>
                <w:sz w:val="26"/>
                <w:szCs w:val="26"/>
              </w:rPr>
            </w:pPr>
            <w:r>
              <w:rPr>
                <w:b/>
                <w:sz w:val="26"/>
                <w:szCs w:val="26"/>
              </w:rPr>
              <w:t>Ориентировочное количество часов</w:t>
            </w:r>
          </w:p>
        </w:tc>
      </w:tr>
      <w:tr w14:paraId="31B4A515">
        <w:tblPrEx>
          <w:tblCellMar>
            <w:top w:w="15" w:type="dxa"/>
            <w:left w:w="15" w:type="dxa"/>
            <w:bottom w:w="15" w:type="dxa"/>
            <w:right w:w="15" w:type="dxa"/>
          </w:tblCellMar>
        </w:tblPrEx>
        <w:trPr>
          <w:trHeight w:val="980" w:hRule="atLeast"/>
        </w:trPr>
        <w:tc>
          <w:tcPr>
            <w:tcW w:w="6620" w:type="dxa"/>
            <w:gridSpan w:val="2"/>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756E443">
            <w:pPr>
              <w:rPr>
                <w:sz w:val="26"/>
                <w:szCs w:val="26"/>
              </w:rPr>
            </w:pPr>
            <w:r>
              <w:rPr>
                <w:sz w:val="26"/>
                <w:szCs w:val="26"/>
              </w:rPr>
              <w:t>Экскурсии, встречи, акции, конкурсы, игры, фестивали, концерты, НПК.</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5B2573C">
            <w:pPr>
              <w:jc w:val="center"/>
              <w:rPr>
                <w:rFonts w:hint="default"/>
                <w:sz w:val="26"/>
                <w:szCs w:val="26"/>
                <w:lang w:val="ru-RU"/>
              </w:rPr>
            </w:pPr>
            <w:r>
              <w:rPr>
                <w:rFonts w:hint="default"/>
                <w:b/>
                <w:sz w:val="26"/>
                <w:szCs w:val="26"/>
                <w:lang w:val="ru-RU"/>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E98B219">
            <w:pPr>
              <w:jc w:val="center"/>
              <w:rPr>
                <w:rFonts w:hint="default"/>
                <w:sz w:val="26"/>
                <w:szCs w:val="26"/>
                <w:lang w:val="ru-RU"/>
              </w:rPr>
            </w:pPr>
            <w:r>
              <w:rPr>
                <w:rFonts w:hint="default"/>
                <w:sz w:val="26"/>
                <w:szCs w:val="26"/>
                <w:lang w:val="ru-RU"/>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8C2B787">
            <w:pPr>
              <w:jc w:val="center"/>
              <w:rPr>
                <w:rFonts w:hint="default"/>
                <w:sz w:val="26"/>
                <w:szCs w:val="26"/>
                <w:lang w:val="ru-RU"/>
              </w:rPr>
            </w:pPr>
            <w:r>
              <w:rPr>
                <w:rFonts w:hint="default"/>
                <w:sz w:val="26"/>
                <w:szCs w:val="26"/>
                <w:lang w:val="ru-RU"/>
              </w:rPr>
              <w:t>1</w:t>
            </w:r>
          </w:p>
        </w:tc>
        <w:tc>
          <w:tcPr>
            <w:tcW w:w="65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8313286">
            <w:pPr>
              <w:jc w:val="center"/>
              <w:rPr>
                <w:rFonts w:hint="default"/>
                <w:sz w:val="26"/>
                <w:szCs w:val="26"/>
                <w:lang w:val="ru-RU"/>
              </w:rPr>
            </w:pPr>
            <w:r>
              <w:rPr>
                <w:rFonts w:hint="default"/>
                <w:sz w:val="26"/>
                <w:szCs w:val="26"/>
                <w:lang w:val="ru-RU"/>
              </w:rPr>
              <w:t>1</w:t>
            </w:r>
          </w:p>
        </w:tc>
        <w:tc>
          <w:tcPr>
            <w:tcW w:w="740" w:type="dxa"/>
            <w:tcBorders>
              <w:top w:val="single" w:color="000000" w:sz="8" w:space="0"/>
              <w:left w:val="single" w:color="000000" w:sz="8" w:space="0"/>
              <w:bottom w:val="single" w:color="000000" w:sz="8" w:space="0"/>
              <w:right w:val="single" w:color="000000" w:sz="8" w:space="0"/>
            </w:tcBorders>
          </w:tcPr>
          <w:p w14:paraId="3E21E3F1">
            <w:pPr>
              <w:jc w:val="center"/>
              <w:rPr>
                <w:rFonts w:hint="default"/>
                <w:b/>
                <w:sz w:val="26"/>
                <w:szCs w:val="26"/>
                <w:lang w:val="ru-RU"/>
              </w:rPr>
            </w:pPr>
            <w:r>
              <w:rPr>
                <w:rFonts w:hint="default"/>
                <w:b/>
                <w:sz w:val="26"/>
                <w:szCs w:val="26"/>
                <w:lang w:val="ru-RU"/>
              </w:rPr>
              <w:t>1</w:t>
            </w:r>
          </w:p>
        </w:tc>
      </w:tr>
      <w:tr w14:paraId="394893DB">
        <w:tblPrEx>
          <w:tblCellMar>
            <w:top w:w="15" w:type="dxa"/>
            <w:left w:w="15" w:type="dxa"/>
            <w:bottom w:w="15" w:type="dxa"/>
            <w:right w:w="15" w:type="dxa"/>
          </w:tblCellMar>
        </w:tblPrEx>
        <w:trPr>
          <w:trHeight w:val="740" w:hRule="atLeast"/>
        </w:trPr>
        <w:tc>
          <w:tcPr>
            <w:tcW w:w="6620" w:type="dxa"/>
            <w:gridSpan w:val="2"/>
            <w:tcBorders>
              <w:top w:val="single" w:color="000000" w:sz="8" w:space="0"/>
              <w:left w:val="single" w:color="000000" w:sz="8" w:space="0"/>
              <w:bottom w:val="single" w:color="000000" w:sz="8" w:space="0"/>
              <w:right w:val="single" w:color="000000" w:sz="8" w:space="0"/>
            </w:tcBorders>
            <w:shd w:val="clear" w:color="auto" w:fill="92D050"/>
            <w:tcMar>
              <w:top w:w="100" w:type="dxa"/>
              <w:left w:w="100" w:type="dxa"/>
              <w:bottom w:w="100" w:type="dxa"/>
              <w:right w:w="100" w:type="dxa"/>
            </w:tcMar>
          </w:tcPr>
          <w:p w14:paraId="1F7485FB">
            <w:pPr>
              <w:jc w:val="right"/>
              <w:rPr>
                <w:sz w:val="26"/>
                <w:szCs w:val="26"/>
              </w:rPr>
            </w:pPr>
            <w:r>
              <w:rPr>
                <w:b/>
                <w:sz w:val="26"/>
                <w:szCs w:val="26"/>
              </w:rPr>
              <w:t>Итого за год</w:t>
            </w:r>
          </w:p>
        </w:tc>
        <w:tc>
          <w:tcPr>
            <w:tcW w:w="653" w:type="dxa"/>
            <w:tcBorders>
              <w:top w:val="single" w:color="000000" w:sz="8" w:space="0"/>
              <w:left w:val="single" w:color="000000" w:sz="8" w:space="0"/>
              <w:bottom w:val="single" w:color="000000" w:sz="8" w:space="0"/>
              <w:right w:val="single" w:color="000000" w:sz="8" w:space="0"/>
            </w:tcBorders>
            <w:shd w:val="clear" w:color="auto" w:fill="92D050"/>
            <w:tcMar>
              <w:top w:w="100" w:type="dxa"/>
              <w:left w:w="100" w:type="dxa"/>
              <w:bottom w:w="100" w:type="dxa"/>
              <w:right w:w="100" w:type="dxa"/>
            </w:tcMar>
          </w:tcPr>
          <w:p w14:paraId="17D48C47">
            <w:pPr>
              <w:jc w:val="center"/>
              <w:rPr>
                <w:rFonts w:hint="default"/>
                <w:sz w:val="26"/>
                <w:szCs w:val="26"/>
                <w:lang w:val="ru-RU"/>
              </w:rPr>
            </w:pPr>
            <w:r>
              <w:rPr>
                <w:rFonts w:hint="default"/>
                <w:sz w:val="26"/>
                <w:szCs w:val="26"/>
                <w:lang w:val="ru-RU"/>
              </w:rPr>
              <w:t>34</w:t>
            </w:r>
          </w:p>
        </w:tc>
        <w:tc>
          <w:tcPr>
            <w:tcW w:w="653" w:type="dxa"/>
            <w:tcBorders>
              <w:top w:val="single" w:color="000000" w:sz="8" w:space="0"/>
              <w:left w:val="single" w:color="000000" w:sz="8" w:space="0"/>
              <w:bottom w:val="single" w:color="000000" w:sz="8" w:space="0"/>
              <w:right w:val="single" w:color="000000" w:sz="8" w:space="0"/>
            </w:tcBorders>
            <w:shd w:val="clear" w:color="auto" w:fill="92D050"/>
            <w:tcMar>
              <w:top w:w="100" w:type="dxa"/>
              <w:left w:w="100" w:type="dxa"/>
              <w:bottom w:w="100" w:type="dxa"/>
              <w:right w:w="100" w:type="dxa"/>
            </w:tcMar>
          </w:tcPr>
          <w:p w14:paraId="026CE0A2">
            <w:pPr>
              <w:jc w:val="center"/>
              <w:rPr>
                <w:rFonts w:hint="default"/>
                <w:sz w:val="26"/>
                <w:szCs w:val="26"/>
                <w:lang w:val="ru-RU"/>
              </w:rPr>
            </w:pPr>
            <w:r>
              <w:rPr>
                <w:rFonts w:hint="default"/>
                <w:sz w:val="26"/>
                <w:szCs w:val="26"/>
                <w:lang w:val="ru-RU"/>
              </w:rPr>
              <w:t>34</w:t>
            </w:r>
          </w:p>
        </w:tc>
        <w:tc>
          <w:tcPr>
            <w:tcW w:w="653" w:type="dxa"/>
            <w:tcBorders>
              <w:top w:val="single" w:color="000000" w:sz="8" w:space="0"/>
              <w:left w:val="single" w:color="000000" w:sz="8" w:space="0"/>
              <w:bottom w:val="single" w:color="000000" w:sz="8" w:space="0"/>
              <w:right w:val="single" w:color="000000" w:sz="8" w:space="0"/>
            </w:tcBorders>
            <w:shd w:val="clear" w:color="auto" w:fill="92D050"/>
            <w:tcMar>
              <w:top w:w="100" w:type="dxa"/>
              <w:left w:w="100" w:type="dxa"/>
              <w:bottom w:w="100" w:type="dxa"/>
              <w:right w:w="100" w:type="dxa"/>
            </w:tcMar>
          </w:tcPr>
          <w:p w14:paraId="640A25AF">
            <w:pPr>
              <w:jc w:val="center"/>
              <w:rPr>
                <w:rFonts w:hint="default"/>
                <w:sz w:val="26"/>
                <w:szCs w:val="26"/>
                <w:lang w:val="ru-RU"/>
              </w:rPr>
            </w:pPr>
            <w:r>
              <w:rPr>
                <w:rFonts w:hint="default"/>
                <w:sz w:val="26"/>
                <w:szCs w:val="26"/>
                <w:lang w:val="ru-RU"/>
              </w:rPr>
              <w:t>34</w:t>
            </w:r>
          </w:p>
        </w:tc>
        <w:tc>
          <w:tcPr>
            <w:tcW w:w="653" w:type="dxa"/>
            <w:tcBorders>
              <w:top w:val="single" w:color="000000" w:sz="8" w:space="0"/>
              <w:left w:val="single" w:color="000000" w:sz="8" w:space="0"/>
              <w:bottom w:val="single" w:color="000000" w:sz="8" w:space="0"/>
              <w:right w:val="single" w:color="000000" w:sz="8" w:space="0"/>
            </w:tcBorders>
            <w:shd w:val="clear" w:color="auto" w:fill="92D050"/>
            <w:tcMar>
              <w:top w:w="100" w:type="dxa"/>
              <w:left w:w="100" w:type="dxa"/>
              <w:bottom w:w="100" w:type="dxa"/>
              <w:right w:w="100" w:type="dxa"/>
            </w:tcMar>
          </w:tcPr>
          <w:p w14:paraId="4E004EFD">
            <w:pPr>
              <w:jc w:val="center"/>
              <w:rPr>
                <w:rFonts w:hint="default"/>
                <w:sz w:val="26"/>
                <w:szCs w:val="26"/>
                <w:lang w:val="ru-RU"/>
              </w:rPr>
            </w:pPr>
            <w:r>
              <w:rPr>
                <w:rFonts w:hint="default"/>
                <w:sz w:val="26"/>
                <w:szCs w:val="26"/>
                <w:lang w:val="ru-RU"/>
              </w:rPr>
              <w:t>34</w:t>
            </w:r>
          </w:p>
        </w:tc>
        <w:tc>
          <w:tcPr>
            <w:tcW w:w="740" w:type="dxa"/>
            <w:tcBorders>
              <w:top w:val="single" w:color="000000" w:sz="8" w:space="0"/>
              <w:left w:val="single" w:color="000000" w:sz="8" w:space="0"/>
              <w:bottom w:val="single" w:color="000000" w:sz="8" w:space="0"/>
              <w:right w:val="single" w:color="000000" w:sz="8" w:space="0"/>
            </w:tcBorders>
            <w:shd w:val="clear" w:color="auto" w:fill="92D050"/>
          </w:tcPr>
          <w:p w14:paraId="7FADE7DD">
            <w:pPr>
              <w:jc w:val="center"/>
              <w:rPr>
                <w:rFonts w:hint="default"/>
                <w:b/>
                <w:sz w:val="26"/>
                <w:szCs w:val="26"/>
                <w:lang w:val="ru-RU"/>
              </w:rPr>
            </w:pPr>
            <w:r>
              <w:rPr>
                <w:rFonts w:hint="default"/>
                <w:b/>
                <w:sz w:val="26"/>
                <w:szCs w:val="26"/>
                <w:lang w:val="ru-RU"/>
              </w:rPr>
              <w:t>34</w:t>
            </w:r>
          </w:p>
        </w:tc>
      </w:tr>
      <w:tr w14:paraId="48297375">
        <w:tblPrEx>
          <w:tblCellMar>
            <w:top w:w="15" w:type="dxa"/>
            <w:left w:w="15" w:type="dxa"/>
            <w:bottom w:w="15" w:type="dxa"/>
            <w:right w:w="15" w:type="dxa"/>
          </w:tblCellMar>
        </w:tblPrEx>
        <w:trPr>
          <w:trHeight w:val="740" w:hRule="atLeast"/>
        </w:trPr>
        <w:tc>
          <w:tcPr>
            <w:tcW w:w="6620" w:type="dxa"/>
            <w:gridSpan w:val="2"/>
            <w:tcBorders>
              <w:top w:val="single" w:color="000000" w:sz="8" w:space="0"/>
              <w:left w:val="single" w:color="000000" w:sz="8" w:space="0"/>
              <w:bottom w:val="single" w:color="000000" w:sz="8" w:space="0"/>
              <w:right w:val="single" w:color="000000" w:sz="8" w:space="0"/>
            </w:tcBorders>
            <w:shd w:val="clear" w:color="auto" w:fill="948A54" w:themeFill="background2" w:themeFillShade="80"/>
            <w:tcMar>
              <w:top w:w="100" w:type="dxa"/>
              <w:left w:w="100" w:type="dxa"/>
              <w:bottom w:w="100" w:type="dxa"/>
              <w:right w:w="100" w:type="dxa"/>
            </w:tcMar>
          </w:tcPr>
          <w:p w14:paraId="42D0571C">
            <w:pPr>
              <w:jc w:val="right"/>
              <w:rPr>
                <w:sz w:val="26"/>
                <w:szCs w:val="26"/>
              </w:rPr>
            </w:pPr>
            <w:r>
              <w:rPr>
                <w:b/>
                <w:sz w:val="26"/>
                <w:szCs w:val="26"/>
              </w:rPr>
              <w:t>Общее количество часов ВУД</w:t>
            </w:r>
          </w:p>
        </w:tc>
        <w:tc>
          <w:tcPr>
            <w:tcW w:w="653" w:type="dxa"/>
            <w:tcBorders>
              <w:top w:val="single" w:color="000000" w:sz="8" w:space="0"/>
              <w:left w:val="single" w:color="000000" w:sz="8" w:space="0"/>
              <w:bottom w:val="single" w:color="000000" w:sz="8" w:space="0"/>
              <w:right w:val="single" w:color="000000" w:sz="8" w:space="0"/>
            </w:tcBorders>
            <w:shd w:val="clear" w:color="auto" w:fill="948A54" w:themeFill="background2" w:themeFillShade="80"/>
            <w:tcMar>
              <w:top w:w="100" w:type="dxa"/>
              <w:left w:w="100" w:type="dxa"/>
              <w:bottom w:w="100" w:type="dxa"/>
              <w:right w:w="100" w:type="dxa"/>
            </w:tcMar>
          </w:tcPr>
          <w:p w14:paraId="372C56A4">
            <w:pPr>
              <w:jc w:val="center"/>
              <w:rPr>
                <w:sz w:val="26"/>
                <w:szCs w:val="26"/>
              </w:rPr>
            </w:pPr>
            <w:r>
              <w:rPr>
                <w:b/>
                <w:sz w:val="26"/>
                <w:szCs w:val="26"/>
              </w:rPr>
              <w:t>340</w:t>
            </w:r>
          </w:p>
        </w:tc>
        <w:tc>
          <w:tcPr>
            <w:tcW w:w="653" w:type="dxa"/>
            <w:tcBorders>
              <w:top w:val="single" w:color="000000" w:sz="8" w:space="0"/>
              <w:left w:val="single" w:color="000000" w:sz="8" w:space="0"/>
              <w:bottom w:val="single" w:color="000000" w:sz="8" w:space="0"/>
              <w:right w:val="single" w:color="000000" w:sz="8" w:space="0"/>
            </w:tcBorders>
            <w:shd w:val="clear" w:color="auto" w:fill="948A54" w:themeFill="background2" w:themeFillShade="80"/>
            <w:tcMar>
              <w:top w:w="100" w:type="dxa"/>
              <w:left w:w="100" w:type="dxa"/>
              <w:bottom w:w="100" w:type="dxa"/>
              <w:right w:w="100" w:type="dxa"/>
            </w:tcMar>
          </w:tcPr>
          <w:p w14:paraId="7B0B8997">
            <w:pPr>
              <w:jc w:val="center"/>
              <w:rPr>
                <w:rFonts w:hint="default"/>
                <w:sz w:val="26"/>
                <w:szCs w:val="26"/>
                <w:lang w:val="ru-RU"/>
              </w:rPr>
            </w:pPr>
            <w:r>
              <w:rPr>
                <w:rFonts w:hint="default"/>
                <w:sz w:val="26"/>
                <w:szCs w:val="26"/>
                <w:lang w:val="ru-RU"/>
              </w:rPr>
              <w:t>306</w:t>
            </w:r>
          </w:p>
        </w:tc>
        <w:tc>
          <w:tcPr>
            <w:tcW w:w="653" w:type="dxa"/>
            <w:tcBorders>
              <w:top w:val="single" w:color="000000" w:sz="8" w:space="0"/>
              <w:left w:val="single" w:color="000000" w:sz="8" w:space="0"/>
              <w:bottom w:val="single" w:color="000000" w:sz="8" w:space="0"/>
              <w:right w:val="single" w:color="000000" w:sz="8" w:space="0"/>
            </w:tcBorders>
            <w:shd w:val="clear" w:color="auto" w:fill="948A54" w:themeFill="background2" w:themeFillShade="80"/>
            <w:tcMar>
              <w:top w:w="100" w:type="dxa"/>
              <w:left w:w="100" w:type="dxa"/>
              <w:bottom w:w="100" w:type="dxa"/>
              <w:right w:w="100" w:type="dxa"/>
            </w:tcMar>
          </w:tcPr>
          <w:p w14:paraId="2CEA9DD4">
            <w:pPr>
              <w:jc w:val="center"/>
              <w:rPr>
                <w:rFonts w:hint="default"/>
                <w:sz w:val="26"/>
                <w:szCs w:val="26"/>
                <w:lang w:val="ru-RU"/>
              </w:rPr>
            </w:pPr>
            <w:r>
              <w:rPr>
                <w:rFonts w:hint="default"/>
                <w:sz w:val="26"/>
                <w:szCs w:val="26"/>
                <w:lang w:val="ru-RU"/>
              </w:rPr>
              <w:t>340</w:t>
            </w:r>
          </w:p>
        </w:tc>
        <w:tc>
          <w:tcPr>
            <w:tcW w:w="653" w:type="dxa"/>
            <w:tcBorders>
              <w:top w:val="single" w:color="000000" w:sz="8" w:space="0"/>
              <w:left w:val="single" w:color="000000" w:sz="8" w:space="0"/>
              <w:bottom w:val="single" w:color="000000" w:sz="8" w:space="0"/>
              <w:right w:val="single" w:color="000000" w:sz="8" w:space="0"/>
            </w:tcBorders>
            <w:shd w:val="clear" w:color="auto" w:fill="948A54" w:themeFill="background2" w:themeFillShade="80"/>
            <w:tcMar>
              <w:top w:w="100" w:type="dxa"/>
              <w:left w:w="100" w:type="dxa"/>
              <w:bottom w:w="100" w:type="dxa"/>
              <w:right w:w="100" w:type="dxa"/>
            </w:tcMar>
          </w:tcPr>
          <w:p w14:paraId="49D3B7C4">
            <w:pPr>
              <w:jc w:val="center"/>
              <w:rPr>
                <w:sz w:val="26"/>
                <w:szCs w:val="26"/>
              </w:rPr>
            </w:pPr>
            <w:r>
              <w:rPr>
                <w:b/>
                <w:sz w:val="26"/>
                <w:szCs w:val="26"/>
              </w:rPr>
              <w:t>340</w:t>
            </w:r>
          </w:p>
        </w:tc>
        <w:tc>
          <w:tcPr>
            <w:tcW w:w="740" w:type="dxa"/>
            <w:tcBorders>
              <w:top w:val="single" w:color="000000" w:sz="8" w:space="0"/>
              <w:left w:val="single" w:color="000000" w:sz="8" w:space="0"/>
              <w:bottom w:val="single" w:color="000000" w:sz="8" w:space="0"/>
              <w:right w:val="single" w:color="000000" w:sz="8" w:space="0"/>
            </w:tcBorders>
            <w:shd w:val="clear" w:color="auto" w:fill="948A54" w:themeFill="background2" w:themeFillShade="80"/>
          </w:tcPr>
          <w:p w14:paraId="324FEA01">
            <w:pPr>
              <w:jc w:val="center"/>
              <w:rPr>
                <w:b/>
                <w:sz w:val="26"/>
                <w:szCs w:val="26"/>
              </w:rPr>
            </w:pPr>
            <w:r>
              <w:rPr>
                <w:b/>
                <w:sz w:val="26"/>
                <w:szCs w:val="26"/>
              </w:rPr>
              <w:t>340</w:t>
            </w:r>
          </w:p>
        </w:tc>
      </w:tr>
      <w:tr w14:paraId="5CA5BCFB">
        <w:tblPrEx>
          <w:tblCellMar>
            <w:top w:w="15" w:type="dxa"/>
            <w:left w:w="15" w:type="dxa"/>
            <w:bottom w:w="15" w:type="dxa"/>
            <w:right w:w="15" w:type="dxa"/>
          </w:tblCellMar>
        </w:tblPrEx>
        <w:trPr>
          <w:trHeight w:val="740" w:hRule="atLeast"/>
        </w:trPr>
        <w:tc>
          <w:tcPr>
            <w:tcW w:w="6620" w:type="dxa"/>
            <w:gridSpan w:val="2"/>
            <w:tcBorders>
              <w:top w:val="single" w:color="000000" w:sz="8" w:space="0"/>
              <w:left w:val="single" w:color="000000" w:sz="8" w:space="0"/>
              <w:bottom w:val="single" w:color="000000" w:sz="8" w:space="0"/>
              <w:right w:val="single" w:color="000000" w:sz="8" w:space="0"/>
            </w:tcBorders>
            <w:shd w:val="clear" w:color="auto" w:fill="FABF8F" w:themeFill="accent6" w:themeFillTint="99"/>
            <w:tcMar>
              <w:top w:w="100" w:type="dxa"/>
              <w:left w:w="100" w:type="dxa"/>
              <w:bottom w:w="100" w:type="dxa"/>
              <w:right w:w="100" w:type="dxa"/>
            </w:tcMar>
          </w:tcPr>
          <w:p w14:paraId="32381BF5">
            <w:pPr>
              <w:jc w:val="right"/>
              <w:rPr>
                <w:sz w:val="26"/>
                <w:szCs w:val="26"/>
              </w:rPr>
            </w:pPr>
            <w:r>
              <w:rPr>
                <w:b/>
                <w:sz w:val="26"/>
                <w:szCs w:val="26"/>
              </w:rPr>
              <w:t>Общее количество за уровень</w:t>
            </w:r>
          </w:p>
        </w:tc>
        <w:tc>
          <w:tcPr>
            <w:tcW w:w="3352" w:type="dxa"/>
            <w:gridSpan w:val="5"/>
            <w:tcBorders>
              <w:top w:val="single" w:color="000000" w:sz="8" w:space="0"/>
              <w:left w:val="single" w:color="000000" w:sz="8" w:space="0"/>
              <w:bottom w:val="single" w:color="000000" w:sz="8" w:space="0"/>
              <w:right w:val="single" w:color="000000" w:sz="8" w:space="0"/>
            </w:tcBorders>
            <w:shd w:val="clear" w:color="auto" w:fill="FABF8F" w:themeFill="accent6" w:themeFillTint="99"/>
            <w:tcMar>
              <w:top w:w="100" w:type="dxa"/>
              <w:left w:w="100" w:type="dxa"/>
              <w:bottom w:w="100" w:type="dxa"/>
              <w:right w:w="100" w:type="dxa"/>
            </w:tcMar>
          </w:tcPr>
          <w:p w14:paraId="5C674EB0">
            <w:pPr>
              <w:jc w:val="center"/>
              <w:rPr>
                <w:rFonts w:hint="default"/>
                <w:b/>
                <w:sz w:val="26"/>
                <w:szCs w:val="26"/>
                <w:lang w:val="ru-RU"/>
              </w:rPr>
            </w:pPr>
            <w:r>
              <w:rPr>
                <w:b/>
                <w:sz w:val="26"/>
                <w:szCs w:val="26"/>
              </w:rPr>
              <w:t>1</w:t>
            </w:r>
            <w:r>
              <w:rPr>
                <w:rFonts w:hint="default"/>
                <w:b/>
                <w:sz w:val="26"/>
                <w:szCs w:val="26"/>
                <w:lang w:val="ru-RU"/>
              </w:rPr>
              <w:t>666</w:t>
            </w:r>
          </w:p>
        </w:tc>
      </w:tr>
    </w:tbl>
    <w:p w14:paraId="1D89F694">
      <w:pPr>
        <w:shd w:val="clear" w:color="auto" w:fill="FFFFFF"/>
        <w:ind w:right="14"/>
        <w:jc w:val="both"/>
        <w:rPr>
          <w:sz w:val="28"/>
          <w:szCs w:val="28"/>
        </w:rPr>
      </w:pPr>
    </w:p>
    <w:p w14:paraId="074908F2">
      <w:pPr>
        <w:rPr>
          <w:sz w:val="26"/>
          <w:szCs w:val="26"/>
        </w:rPr>
      </w:pPr>
    </w:p>
    <w:p w14:paraId="611C818A">
      <w:pPr>
        <w:rPr>
          <w:sz w:val="26"/>
          <w:szCs w:val="26"/>
        </w:rPr>
      </w:pPr>
    </w:p>
    <w:p w14:paraId="5BEC8BD9">
      <w:pPr>
        <w:rPr>
          <w:sz w:val="26"/>
          <w:szCs w:val="26"/>
        </w:rPr>
      </w:pPr>
    </w:p>
    <w:p w14:paraId="464BD8A5"/>
    <w:p w14:paraId="26D2217C"/>
    <w:p w14:paraId="202695E4"/>
    <w:p w14:paraId="4A5FB3D7"/>
    <w:p w14:paraId="43FBAEB7"/>
    <w:p w14:paraId="24AB3D74"/>
    <w:sectPr>
      <w:pgSz w:w="11906" w:h="16838"/>
      <w:pgMar w:top="851" w:right="851" w:bottom="851" w:left="1134" w:header="709" w:footer="709"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Georgia">
    <w:panose1 w:val="02040502050405020303"/>
    <w:charset w:val="CC"/>
    <w:family w:val="roman"/>
    <w:pitch w:val="default"/>
    <w:sig w:usb0="00000287" w:usb1="00000000" w:usb2="00000000" w:usb3="00000000" w:csb0="2000009F" w:csb1="00000000"/>
  </w:font>
  <w:font w:name="Verdana">
    <w:panose1 w:val="020B0604030504040204"/>
    <w:charset w:val="CC"/>
    <w:family w:val="swiss"/>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4262A1"/>
    <w:multiLevelType w:val="multilevel"/>
    <w:tmpl w:val="404262A1"/>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nsid w:val="599B4F59"/>
    <w:multiLevelType w:val="multilevel"/>
    <w:tmpl w:val="599B4F59"/>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
    <w:nsid w:val="5A99568C"/>
    <w:multiLevelType w:val="multilevel"/>
    <w:tmpl w:val="5A99568C"/>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
    <w:nsid w:val="72A7442C"/>
    <w:multiLevelType w:val="multilevel"/>
    <w:tmpl w:val="72A7442C"/>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2C0"/>
    <w:rsid w:val="0004702C"/>
    <w:rsid w:val="001318C5"/>
    <w:rsid w:val="001D773D"/>
    <w:rsid w:val="007902C0"/>
    <w:rsid w:val="00A503EC"/>
    <w:rsid w:val="00B6701E"/>
    <w:rsid w:val="475F1E6F"/>
    <w:rsid w:val="75186C5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uppressAutoHyphens/>
    </w:pPr>
    <w:rPr>
      <w:rFonts w:ascii="Times New Roman" w:hAnsi="Times New Roman" w:eastAsia="Times New Roman" w:cs="Times New Roman"/>
      <w:sz w:val="24"/>
      <w:szCs w:val="24"/>
      <w:lang w:val="ru-RU" w:eastAsia="ar-SA"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Strong"/>
    <w:basedOn w:val="8"/>
    <w:qFormat/>
    <w:uiPriority w:val="22"/>
    <w:rPr>
      <w:b/>
      <w:bCs/>
    </w:rPr>
  </w:style>
  <w:style w:type="paragraph" w:styleId="11">
    <w:name w:val="Balloon Text"/>
    <w:basedOn w:val="1"/>
    <w:link w:val="28"/>
    <w:semiHidden/>
    <w:unhideWhenUsed/>
    <w:qFormat/>
    <w:uiPriority w:val="99"/>
    <w:rPr>
      <w:rFonts w:ascii="Tahoma" w:hAnsi="Tahoma" w:cs="Tahoma"/>
      <w:sz w:val="16"/>
      <w:szCs w:val="16"/>
    </w:rPr>
  </w:style>
  <w:style w:type="paragraph" w:styleId="12">
    <w:name w:val="Body Text"/>
    <w:basedOn w:val="1"/>
    <w:link w:val="19"/>
    <w:qFormat/>
    <w:uiPriority w:val="0"/>
    <w:pPr>
      <w:jc w:val="center"/>
    </w:pPr>
  </w:style>
  <w:style w:type="paragraph" w:styleId="13">
    <w:name w:val="Body Text Indent"/>
    <w:basedOn w:val="1"/>
    <w:link w:val="20"/>
    <w:qFormat/>
    <w:uiPriority w:val="0"/>
    <w:pPr>
      <w:spacing w:after="120"/>
      <w:ind w:left="283"/>
    </w:pPr>
    <w:rPr>
      <w:sz w:val="20"/>
      <w:szCs w:val="20"/>
    </w:rPr>
  </w:style>
  <w:style w:type="paragraph" w:styleId="14">
    <w:name w:val="Title"/>
    <w:basedOn w:val="1"/>
    <w:next w:val="1"/>
    <w:qFormat/>
    <w:uiPriority w:val="10"/>
    <w:pPr>
      <w:keepNext/>
      <w:keepLines/>
      <w:spacing w:before="480" w:after="120"/>
    </w:pPr>
    <w:rPr>
      <w:b/>
      <w:sz w:val="72"/>
      <w:szCs w:val="72"/>
    </w:rPr>
  </w:style>
  <w:style w:type="paragraph" w:styleId="15">
    <w:name w:val="Normal (Web)"/>
    <w:basedOn w:val="1"/>
    <w:qFormat/>
    <w:uiPriority w:val="0"/>
    <w:pPr>
      <w:spacing w:before="30" w:after="30"/>
    </w:pPr>
    <w:rPr>
      <w:sz w:val="20"/>
      <w:szCs w:val="20"/>
    </w:rPr>
  </w:style>
  <w:style w:type="paragraph" w:styleId="16">
    <w:name w:val="Subtitle"/>
    <w:basedOn w:val="1"/>
    <w:next w:val="1"/>
    <w:qFormat/>
    <w:uiPriority w:val="11"/>
    <w:pPr>
      <w:keepNext/>
      <w:keepLines/>
      <w:pBdr>
        <w:top w:val="none" w:color="auto" w:sz="0" w:space="0"/>
        <w:left w:val="none" w:color="auto" w:sz="0" w:space="0"/>
        <w:bottom w:val="none" w:color="auto" w:sz="0" w:space="0"/>
        <w:right w:val="none" w:color="auto" w:sz="0" w:space="0"/>
        <w:between w:val="none" w:color="auto" w:sz="0" w:space="0"/>
      </w:pBdr>
      <w:spacing w:before="360" w:after="80"/>
    </w:pPr>
    <w:rPr>
      <w:rFonts w:ascii="Georgia" w:hAnsi="Georgia" w:eastAsia="Georgia" w:cs="Georgia"/>
      <w:i/>
      <w:color w:val="666666"/>
      <w:sz w:val="48"/>
      <w:szCs w:val="48"/>
    </w:rPr>
  </w:style>
  <w:style w:type="table" w:styleId="17">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8">
    <w:name w:val="Table Normal"/>
    <w:qFormat/>
    <w:uiPriority w:val="0"/>
    <w:tblPr>
      <w:tblCellMar>
        <w:top w:w="0" w:type="dxa"/>
        <w:left w:w="0" w:type="dxa"/>
        <w:bottom w:w="0" w:type="dxa"/>
        <w:right w:w="0" w:type="dxa"/>
      </w:tblCellMar>
    </w:tblPr>
  </w:style>
  <w:style w:type="character" w:customStyle="1" w:styleId="19">
    <w:name w:val="Основной текст Знак"/>
    <w:basedOn w:val="8"/>
    <w:link w:val="12"/>
    <w:qFormat/>
    <w:uiPriority w:val="0"/>
    <w:rPr>
      <w:rFonts w:ascii="Times New Roman" w:hAnsi="Times New Roman" w:eastAsia="Times New Roman" w:cs="Times New Roman"/>
      <w:sz w:val="24"/>
      <w:szCs w:val="24"/>
      <w:lang w:eastAsia="ar-SA"/>
    </w:rPr>
  </w:style>
  <w:style w:type="character" w:customStyle="1" w:styleId="20">
    <w:name w:val="Основной текст с отступом Знак"/>
    <w:basedOn w:val="8"/>
    <w:link w:val="13"/>
    <w:qFormat/>
    <w:uiPriority w:val="0"/>
    <w:rPr>
      <w:rFonts w:ascii="Times New Roman" w:hAnsi="Times New Roman" w:eastAsia="Times New Roman" w:cs="Times New Roman"/>
      <w:sz w:val="20"/>
      <w:szCs w:val="20"/>
      <w:lang w:eastAsia="ar-SA"/>
    </w:rPr>
  </w:style>
  <w:style w:type="paragraph" w:customStyle="1" w:styleId="21">
    <w:name w:val="Основной текст 21"/>
    <w:basedOn w:val="1"/>
    <w:qFormat/>
    <w:uiPriority w:val="0"/>
    <w:pPr>
      <w:spacing w:after="120" w:line="480" w:lineRule="auto"/>
    </w:pPr>
    <w:rPr>
      <w:sz w:val="20"/>
      <w:szCs w:val="20"/>
    </w:rPr>
  </w:style>
  <w:style w:type="paragraph" w:customStyle="1" w:styleId="22">
    <w:name w:val="Цитата1"/>
    <w:basedOn w:val="1"/>
    <w:qFormat/>
    <w:uiPriority w:val="0"/>
    <w:pPr>
      <w:ind w:left="2992" w:right="2981"/>
      <w:jc w:val="both"/>
    </w:pPr>
    <w:rPr>
      <w:rFonts w:ascii="Arial" w:hAnsi="Arial"/>
      <w:sz w:val="18"/>
      <w:szCs w:val="20"/>
    </w:rPr>
  </w:style>
  <w:style w:type="paragraph" w:customStyle="1" w:styleId="23">
    <w:name w:val="Default"/>
    <w:qFormat/>
    <w:uiPriority w:val="0"/>
    <w:pPr>
      <w:autoSpaceDE w:val="0"/>
      <w:autoSpaceDN w:val="0"/>
      <w:adjustRightInd w:val="0"/>
    </w:pPr>
    <w:rPr>
      <w:rFonts w:ascii="Verdana" w:hAnsi="Verdana" w:eastAsia="Times New Roman" w:cs="Verdana"/>
      <w:color w:val="000000"/>
      <w:sz w:val="24"/>
      <w:szCs w:val="24"/>
      <w:lang w:val="ru-RU" w:eastAsia="ru-RU" w:bidi="ar-SA"/>
    </w:rPr>
  </w:style>
  <w:style w:type="paragraph" w:styleId="24">
    <w:name w:val="List Paragraph"/>
    <w:basedOn w:val="1"/>
    <w:qFormat/>
    <w:uiPriority w:val="34"/>
    <w:pPr>
      <w:ind w:left="720"/>
      <w:contextualSpacing/>
    </w:pPr>
  </w:style>
  <w:style w:type="character" w:customStyle="1" w:styleId="25">
    <w:name w:val="Основной текст_"/>
    <w:basedOn w:val="8"/>
    <w:link w:val="26"/>
    <w:qFormat/>
    <w:uiPriority w:val="0"/>
    <w:rPr>
      <w:rFonts w:ascii="Times New Roman" w:hAnsi="Times New Roman" w:eastAsia="Times New Roman" w:cs="Times New Roman"/>
      <w:sz w:val="27"/>
      <w:szCs w:val="27"/>
      <w:shd w:val="clear" w:color="auto" w:fill="FFFFFF"/>
    </w:rPr>
  </w:style>
  <w:style w:type="paragraph" w:customStyle="1" w:styleId="26">
    <w:name w:val="Основной текст1"/>
    <w:basedOn w:val="1"/>
    <w:link w:val="25"/>
    <w:qFormat/>
    <w:uiPriority w:val="0"/>
    <w:pPr>
      <w:shd w:val="clear" w:color="auto" w:fill="FFFFFF"/>
      <w:suppressAutoHyphens w:val="0"/>
      <w:spacing w:line="322" w:lineRule="exact"/>
      <w:jc w:val="right"/>
    </w:pPr>
    <w:rPr>
      <w:sz w:val="27"/>
      <w:szCs w:val="27"/>
      <w:lang w:eastAsia="en-US"/>
    </w:rPr>
  </w:style>
  <w:style w:type="character" w:customStyle="1" w:styleId="27">
    <w:name w:val="apple-converted-space"/>
    <w:basedOn w:val="8"/>
    <w:qFormat/>
    <w:uiPriority w:val="0"/>
  </w:style>
  <w:style w:type="character" w:customStyle="1" w:styleId="28">
    <w:name w:val="Текст выноски Знак"/>
    <w:basedOn w:val="8"/>
    <w:link w:val="11"/>
    <w:semiHidden/>
    <w:qFormat/>
    <w:uiPriority w:val="99"/>
    <w:rPr>
      <w:rFonts w:ascii="Tahoma" w:hAnsi="Tahoma" w:eastAsia="Times New Roman" w:cs="Tahoma"/>
      <w:sz w:val="16"/>
      <w:szCs w:val="16"/>
      <w:lang w:eastAsia="ar-SA"/>
    </w:rPr>
  </w:style>
  <w:style w:type="table" w:customStyle="1" w:styleId="29">
    <w:name w:val="_Style 31"/>
    <w:basedOn w:val="18"/>
    <w:qFormat/>
    <w:uiPriority w:val="0"/>
    <w:tblPr>
      <w:tblCellMar>
        <w:left w:w="115" w:type="dxa"/>
        <w:right w:w="115" w:type="dxa"/>
      </w:tblCellMar>
    </w:tblPr>
  </w:style>
  <w:style w:type="table" w:customStyle="1" w:styleId="30">
    <w:name w:val="_Style 32"/>
    <w:basedOn w:val="18"/>
    <w:qFormat/>
    <w:uiPriority w:val="0"/>
    <w:tblPr>
      <w:tblCellMar>
        <w:left w:w="115" w:type="dxa"/>
        <w:right w:w="115" w:type="dxa"/>
      </w:tblCellMar>
    </w:tblPr>
  </w:style>
  <w:style w:type="table" w:customStyle="1" w:styleId="31">
    <w:name w:val="_Style 33"/>
    <w:basedOn w:val="18"/>
    <w:qFormat/>
    <w:uiPriority w:val="0"/>
    <w:tblPr>
      <w:tblCellMar>
        <w:top w:w="100" w:type="dxa"/>
        <w:left w:w="100" w:type="dxa"/>
        <w:bottom w:w="100" w:type="dxa"/>
        <w:right w:w="100" w:type="dxa"/>
      </w:tblCellMar>
    </w:tblPr>
  </w:style>
  <w:style w:type="table" w:customStyle="1" w:styleId="32">
    <w:name w:val="_Style 34"/>
    <w:basedOn w:val="18"/>
    <w:qFormat/>
    <w:uiPriority w:val="0"/>
    <w:tblPr>
      <w:tblCellMar>
        <w:left w:w="115" w:type="dxa"/>
        <w:right w:w="115" w:type="dxa"/>
      </w:tblCellMar>
    </w:tblPr>
  </w:style>
  <w:style w:type="table" w:customStyle="1" w:styleId="33">
    <w:name w:val="_Style 35"/>
    <w:basedOn w:val="18"/>
    <w:qFormat/>
    <w:uiPriority w:val="0"/>
    <w:tblPr>
      <w:tblCellMar>
        <w:top w:w="102" w:type="dxa"/>
        <w:left w:w="62" w:type="dxa"/>
        <w:bottom w:w="102" w:type="dxa"/>
        <w:right w:w="62" w:type="dxa"/>
      </w:tblCellMar>
    </w:tblPr>
  </w:style>
  <w:style w:type="table" w:customStyle="1" w:styleId="34">
    <w:name w:val="_Style 36"/>
    <w:basedOn w:val="18"/>
    <w:qFormat/>
    <w:uiPriority w:val="0"/>
    <w:tblPr>
      <w:tblCellMar>
        <w:top w:w="15" w:type="dxa"/>
        <w:left w:w="15" w:type="dxa"/>
        <w:bottom w:w="15" w:type="dxa"/>
        <w:right w:w="15"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EVq0jylGHdJQTPbXBwQJovo7g==">AMUW2mUlQUogeNWkCfDK5bPoVmxXJVT0plE3QTjIpVEO6vkt8wNKexkVyeQMRtyjwf4iLIB0mZfP2Hwl83MDykyEP8ZeXbluxfZz2h69ilImR44tIpHfKBE=</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13</Pages>
  <Words>3690</Words>
  <Characters>21033</Characters>
  <Lines>175</Lines>
  <Paragraphs>49</Paragraphs>
  <TotalTime>8</TotalTime>
  <ScaleCrop>false</ScaleCrop>
  <LinksUpToDate>false</LinksUpToDate>
  <CharactersWithSpaces>24674</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2015-09-10T22:07:00Z</dcterms:created>
  <dc:creator>User</dc:creator>
  <cp:lastModifiedBy>НСОШ4</cp:lastModifiedBy>
  <cp:lastPrinted>2022-11-08T09:55:00Z</cp:lastPrinted>
  <dcterms:modified xsi:type="dcterms:W3CDTF">2025-09-24T09:34:23Z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AD5564C30521424AB1A712F440C8659C_12</vt:lpwstr>
  </property>
</Properties>
</file>